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华文中宋" w:cs="仿宋_GB2312"/>
          <w:sz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华文中宋" w:cs="仿宋_GB2312"/>
          <w:sz w:val="44"/>
          <w:highlight w:val="none"/>
          <w:lang w:val="en-US" w:eastAsia="zh-CN"/>
        </w:rPr>
      </w:pPr>
    </w:p>
    <w:p>
      <w:pPr>
        <w:keepNext w:val="0"/>
        <w:keepLines w:val="0"/>
        <w:pageBreakBefore w:val="0"/>
        <w:widowControl w:val="0"/>
        <w:tabs>
          <w:tab w:val="left" w:pos="8200"/>
        </w:tabs>
        <w:kinsoku/>
        <w:wordWrap/>
        <w:overflowPunct/>
        <w:topLinePunct w:val="0"/>
        <w:autoSpaceDE/>
        <w:autoSpaceDN/>
        <w:bidi w:val="0"/>
        <w:adjustRightInd/>
        <w:snapToGrid/>
        <w:spacing w:line="680" w:lineRule="exact"/>
        <w:ind w:right="444" w:rightChars="222"/>
        <w:jc w:val="center"/>
        <w:textAlignment w:val="auto"/>
        <w:rPr>
          <w:rFonts w:hint="eastAsia" w:ascii="Times New Roman" w:hAnsi="Times New Roman" w:eastAsia="华文中宋" w:cs="仿宋_GB2312"/>
          <w:kern w:val="2"/>
          <w:sz w:val="44"/>
          <w:szCs w:val="24"/>
          <w:lang w:val="en-US" w:eastAsia="zh-CN"/>
        </w:rPr>
      </w:pPr>
      <w:r>
        <w:rPr>
          <w:rFonts w:hint="eastAsia" w:ascii="华文中宋" w:hAnsi="华文中宋" w:eastAsia="华文中宋"/>
          <w:bCs/>
          <w:kern w:val="0"/>
          <w:sz w:val="44"/>
          <w:szCs w:val="44"/>
          <w:lang w:val="en-US" w:eastAsia="zh-CN"/>
        </w:rPr>
        <w:t>数据库审计系统建设</w:t>
      </w:r>
      <w:r>
        <w:rPr>
          <w:rFonts w:hint="eastAsia" w:ascii="Times New Roman" w:hAnsi="Times New Roman" w:eastAsia="华文中宋" w:cs="仿宋_GB2312"/>
          <w:kern w:val="2"/>
          <w:sz w:val="44"/>
          <w:szCs w:val="24"/>
          <w:lang w:val="en-US" w:eastAsia="zh-CN"/>
        </w:rPr>
        <w:t>项目</w:t>
      </w:r>
    </w:p>
    <w:p>
      <w:pPr>
        <w:keepNext w:val="0"/>
        <w:keepLines w:val="0"/>
        <w:pageBreakBefore w:val="0"/>
        <w:widowControl w:val="0"/>
        <w:kinsoku/>
        <w:wordWrap/>
        <w:overflowPunct/>
        <w:topLinePunct w:val="0"/>
        <w:autoSpaceDE/>
        <w:autoSpaceDN/>
        <w:bidi w:val="0"/>
        <w:adjustRightInd/>
        <w:snapToGrid/>
        <w:spacing w:line="680" w:lineRule="exact"/>
        <w:ind w:right="444" w:rightChars="222"/>
        <w:jc w:val="center"/>
        <w:textAlignment w:val="auto"/>
        <w:rPr>
          <w:rFonts w:hint="eastAsia" w:ascii="Times New Roman" w:hAnsi="Times New Roman" w:eastAsia="华文中宋" w:cs="仿宋_GB2312"/>
          <w:kern w:val="2"/>
          <w:sz w:val="44"/>
          <w:szCs w:val="24"/>
          <w:lang w:val="en-US" w:eastAsia="zh-CN"/>
        </w:rPr>
      </w:pPr>
      <w:r>
        <w:rPr>
          <w:rFonts w:hint="eastAsia" w:ascii="Times New Roman" w:hAnsi="Times New Roman" w:eastAsia="华文中宋" w:cs="仿宋_GB2312"/>
          <w:kern w:val="2"/>
          <w:sz w:val="44"/>
          <w:szCs w:val="24"/>
          <w:lang w:val="en-US" w:eastAsia="zh-CN"/>
        </w:rPr>
        <w:t>供应商报名材料需求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黑体" w:hAnsi="黑体" w:eastAsia="黑体" w:cs="黑体"/>
          <w:sz w:val="32"/>
          <w:highlight w:val="green"/>
          <w:lang w:val="en-US" w:eastAsia="zh-CN"/>
        </w:rPr>
      </w:pPr>
    </w:p>
    <w:p>
      <w:pPr>
        <w:pStyle w:val="14"/>
        <w:tabs>
          <w:tab w:val="left" w:pos="1418"/>
          <w:tab w:val="left" w:pos="1560"/>
        </w:tabs>
        <w:spacing w:line="620" w:lineRule="exact"/>
        <w:ind w:right="444" w:rightChars="222" w:firstLine="640"/>
        <w:rPr>
          <w:rFonts w:ascii="仿宋_GB2312" w:hAnsi="Calibri" w:eastAsia="仿宋_GB2312"/>
          <w:sz w:val="32"/>
          <w:szCs w:val="30"/>
        </w:rPr>
      </w:pPr>
      <w:r>
        <w:rPr>
          <w:rFonts w:hint="eastAsia" w:ascii="仿宋_GB2312" w:hAnsi="仿宋_GB2312" w:eastAsia="仿宋_GB2312" w:cs="仿宋_GB2312"/>
          <w:sz w:val="32"/>
          <w:szCs w:val="32"/>
        </w:rPr>
        <w:t>本项目拟</w:t>
      </w:r>
      <w:r>
        <w:rPr>
          <w:rFonts w:hint="eastAsia" w:ascii="仿宋_GB2312" w:hAnsi="仿宋_GB2312" w:eastAsia="仿宋_GB2312" w:cs="仿宋_GB2312"/>
          <w:sz w:val="32"/>
          <w:szCs w:val="32"/>
          <w:lang w:val="en-US" w:eastAsia="zh-CN"/>
        </w:rPr>
        <w:t>采购</w:t>
      </w:r>
      <w:r>
        <w:rPr>
          <w:rFonts w:hint="eastAsia" w:ascii="仿宋_GB2312" w:hAnsi="Calibri" w:eastAsia="仿宋_GB2312"/>
          <w:sz w:val="32"/>
          <w:szCs w:val="30"/>
          <w:highlight w:val="none"/>
          <w:lang w:val="en-US" w:eastAsia="zh-CN"/>
        </w:rPr>
        <w:t>数据库审计系统</w:t>
      </w:r>
      <w:r>
        <w:rPr>
          <w:rFonts w:hint="eastAsia" w:ascii="仿宋_GB2312" w:hAnsi="Calibri" w:eastAsia="仿宋_GB2312"/>
          <w:b/>
          <w:bCs/>
          <w:sz w:val="32"/>
          <w:szCs w:val="30"/>
          <w:highlight w:val="none"/>
          <w:lang w:val="en-US" w:eastAsia="zh-CN"/>
        </w:rPr>
        <w:t>软</w:t>
      </w:r>
      <w:r>
        <w:rPr>
          <w:rFonts w:hint="eastAsia" w:ascii="仿宋_GB2312" w:hAnsi="仿宋_GB2312" w:eastAsia="仿宋_GB2312" w:cs="仿宋_GB2312"/>
          <w:b/>
          <w:bCs/>
          <w:sz w:val="32"/>
          <w:szCs w:val="32"/>
          <w:highlight w:val="none"/>
          <w:lang w:val="en-US" w:eastAsia="zh-CN"/>
        </w:rPr>
        <w:t>件产品</w:t>
      </w:r>
      <w:r>
        <w:rPr>
          <w:rFonts w:hint="eastAsia" w:ascii="仿宋_GB2312" w:hAnsi="仿宋_GB2312" w:eastAsia="仿宋_GB2312" w:cs="仿宋_GB2312"/>
          <w:b w:val="0"/>
          <w:bCs w:val="0"/>
          <w:sz w:val="32"/>
          <w:szCs w:val="32"/>
          <w:highlight w:val="none"/>
          <w:lang w:val="en-US" w:eastAsia="zh-CN"/>
        </w:rPr>
        <w:t>，</w:t>
      </w:r>
      <w:r>
        <w:rPr>
          <w:rFonts w:hint="eastAsia" w:ascii="Times New Roman" w:hAnsi="Times New Roman" w:eastAsia="仿宋_GB2312" w:cs="宋体 (中文正文)"/>
          <w:sz w:val="32"/>
          <w:szCs w:val="32"/>
          <w:highlight w:val="none"/>
          <w:lang w:val="en-US" w:eastAsia="zh-CN"/>
        </w:rPr>
        <w:t>采用</w:t>
      </w:r>
      <w:r>
        <w:rPr>
          <w:rFonts w:hint="eastAsia" w:eastAsia="仿宋_GB2312" w:cs="宋体 (中文正文)"/>
          <w:sz w:val="32"/>
          <w:szCs w:val="32"/>
          <w:highlight w:val="none"/>
          <w:lang w:val="en-US" w:eastAsia="zh"/>
        </w:rPr>
        <w:t>以探针模式为主的</w:t>
      </w:r>
      <w:r>
        <w:rPr>
          <w:rFonts w:hint="eastAsia" w:ascii="Times New Roman" w:hAnsi="Times New Roman" w:eastAsia="仿宋_GB2312" w:cs="宋体 (中文正文)"/>
          <w:sz w:val="32"/>
          <w:szCs w:val="32"/>
          <w:highlight w:val="none"/>
          <w:lang w:val="en-US" w:eastAsia="zh-CN"/>
        </w:rPr>
        <w:t>方式部署在昌平</w:t>
      </w:r>
      <w:r>
        <w:rPr>
          <w:rFonts w:hint="eastAsia" w:ascii="Times New Roman" w:hAnsi="Times New Roman" w:eastAsia="仿宋_GB2312" w:cs="宋体 (中文正文)"/>
          <w:sz w:val="32"/>
          <w:szCs w:val="32"/>
          <w:highlight w:val="none"/>
        </w:rPr>
        <w:t>、</w:t>
      </w:r>
      <w:r>
        <w:rPr>
          <w:rFonts w:hint="eastAsia" w:eastAsia="仿宋_GB2312" w:cs="宋体 (中文正文)"/>
          <w:sz w:val="32"/>
          <w:szCs w:val="32"/>
          <w:highlight w:val="none"/>
          <w:lang w:val="en-US" w:eastAsia="zh-CN"/>
        </w:rPr>
        <w:t>丰台</w:t>
      </w:r>
      <w:r>
        <w:rPr>
          <w:rFonts w:hint="eastAsia" w:eastAsia="仿宋_GB2312" w:cs="宋体 (中文正文)"/>
          <w:sz w:val="32"/>
          <w:szCs w:val="32"/>
          <w:highlight w:val="none"/>
          <w:lang w:eastAsia="zh-CN"/>
        </w:rPr>
        <w:t>、</w:t>
      </w:r>
      <w:r>
        <w:rPr>
          <w:rFonts w:hint="eastAsia" w:ascii="Times New Roman" w:hAnsi="Times New Roman" w:eastAsia="仿宋_GB2312" w:cs="宋体 (中文正文)"/>
          <w:sz w:val="32"/>
          <w:szCs w:val="32"/>
          <w:highlight w:val="none"/>
          <w:lang w:val="en-US" w:eastAsia="zh-CN"/>
        </w:rPr>
        <w:t>珠海和</w:t>
      </w:r>
      <w:r>
        <w:rPr>
          <w:rFonts w:hint="eastAsia" w:eastAsia="仿宋_GB2312" w:cs="宋体 (中文正文)"/>
          <w:sz w:val="32"/>
          <w:szCs w:val="32"/>
          <w:highlight w:val="none"/>
          <w:lang w:val="en-US" w:eastAsia="zh-CN"/>
        </w:rPr>
        <w:t>西安</w:t>
      </w:r>
      <w:r>
        <w:rPr>
          <w:rFonts w:hint="eastAsia" w:ascii="Times New Roman" w:hAnsi="Times New Roman" w:eastAsia="仿宋_GB2312" w:cs="宋体 (中文正文)"/>
          <w:sz w:val="32"/>
          <w:szCs w:val="32"/>
          <w:highlight w:val="none"/>
          <w:lang w:val="en-US" w:eastAsia="zh-CN"/>
        </w:rPr>
        <w:t>，监测范围为各业务系统来自运维端、业务端以及本地的数据库</w:t>
      </w:r>
      <w:r>
        <w:rPr>
          <w:rFonts w:hint="eastAsia" w:eastAsia="仿宋_GB2312" w:cs="宋体 (中文正文)"/>
          <w:sz w:val="32"/>
          <w:szCs w:val="32"/>
          <w:highlight w:val="none"/>
          <w:lang w:val="en-US" w:eastAsia="zh-CN"/>
        </w:rPr>
        <w:t>操作记录</w:t>
      </w:r>
      <w:r>
        <w:rPr>
          <w:rFonts w:hint="eastAsia" w:ascii="Times New Roman" w:hAnsi="Times New Roman" w:eastAsia="仿宋_GB2312" w:cs="宋体 (中文正文)"/>
          <w:sz w:val="32"/>
          <w:szCs w:val="32"/>
          <w:highlight w:val="none"/>
          <w:lang w:val="en-US" w:eastAsia="zh-CN"/>
        </w:rPr>
        <w:t>。</w:t>
      </w:r>
      <w:r>
        <w:rPr>
          <w:rFonts w:hint="eastAsia" w:ascii="仿宋_GB2312" w:hAnsi="Calibri" w:eastAsia="仿宋_GB2312"/>
          <w:sz w:val="32"/>
          <w:szCs w:val="30"/>
          <w:lang w:val="en-US" w:eastAsia="zh-CN"/>
        </w:rPr>
        <w:t>数据库审计系统具有</w:t>
      </w:r>
      <w:r>
        <w:rPr>
          <w:rFonts w:hint="eastAsia" w:ascii="仿宋_GB2312" w:hAnsi="Calibri" w:eastAsia="仿宋_GB2312"/>
          <w:sz w:val="32"/>
          <w:szCs w:val="30"/>
        </w:rPr>
        <w:t>对外部攻击行为和内部违规操作的</w:t>
      </w:r>
      <w:r>
        <w:rPr>
          <w:rFonts w:hint="eastAsia" w:ascii="仿宋_GB2312" w:hAnsi="Calibri" w:eastAsia="仿宋_GB2312"/>
          <w:sz w:val="32"/>
          <w:szCs w:val="30"/>
          <w:lang w:val="en-US" w:eastAsia="zh-CN"/>
        </w:rPr>
        <w:t>自动</w:t>
      </w:r>
      <w:r>
        <w:rPr>
          <w:rFonts w:hint="eastAsia" w:ascii="仿宋_GB2312" w:hAnsi="Calibri" w:eastAsia="仿宋_GB2312"/>
          <w:sz w:val="32"/>
          <w:szCs w:val="30"/>
        </w:rPr>
        <w:t>监测能力</w:t>
      </w:r>
      <w:r>
        <w:rPr>
          <w:rFonts w:hint="eastAsia" w:ascii="仿宋_GB2312" w:hAnsi="Calibri" w:eastAsia="仿宋_GB2312"/>
          <w:sz w:val="32"/>
          <w:szCs w:val="30"/>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资质及能力相关要求</w:t>
      </w:r>
    </w:p>
    <w:p>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left="0" w:leftChars="0" w:right="444" w:rightChars="222" w:firstLine="420" w:firstLineChars="0"/>
        <w:jc w:val="both"/>
        <w:textAlignment w:val="auto"/>
        <w:rPr>
          <w:rFonts w:hint="eastAsia" w:ascii="楷体" w:hAnsi="楷体" w:eastAsia="楷体" w:cs="楷体"/>
          <w:kern w:val="2"/>
          <w:sz w:val="32"/>
          <w:szCs w:val="24"/>
          <w:lang w:val="en-US" w:eastAsia="zh-CN"/>
        </w:rPr>
      </w:pPr>
      <w:r>
        <w:rPr>
          <w:rFonts w:hint="eastAsia" w:ascii="楷体" w:hAnsi="楷体" w:eastAsia="楷体" w:cs="楷体"/>
          <w:kern w:val="2"/>
          <w:sz w:val="32"/>
          <w:szCs w:val="24"/>
          <w:lang w:val="en-US" w:eastAsia="zh-CN"/>
        </w:rPr>
        <w:t>基本要求</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444" w:rightChars="222" w:firstLine="640" w:firstLineChars="200"/>
        <w:jc w:val="both"/>
        <w:textAlignment w:val="auto"/>
        <w:rPr>
          <w:rFonts w:hint="default" w:ascii="Times New Roman" w:hAnsi="Times New Roman" w:eastAsia="仿宋_GB2312" w:cs="仿宋_GB2312"/>
          <w:kern w:val="2"/>
          <w:sz w:val="32"/>
          <w:szCs w:val="24"/>
          <w:lang w:val="en-US" w:eastAsia="zh-CN"/>
        </w:rPr>
      </w:pPr>
      <w:r>
        <w:rPr>
          <w:rFonts w:hint="eastAsia" w:ascii="Times New Roman" w:hAnsi="Times New Roman" w:eastAsia="仿宋_GB2312" w:cs="仿宋_GB2312"/>
          <w:kern w:val="2"/>
          <w:sz w:val="32"/>
          <w:szCs w:val="24"/>
          <w:lang w:val="en-US" w:eastAsia="zh-CN"/>
        </w:rPr>
        <w:t>供应商应为具有相关经营范围、有资格和能力提供数据库审计系统建设服务的厂商：</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default" w:ascii="仿宋_GB2312" w:eastAsia="仿宋_GB2312"/>
          <w:sz w:val="32"/>
          <w:szCs w:val="32"/>
          <w:lang w:eastAsia="zh-CN"/>
        </w:rPr>
        <w:t>供应商</w:t>
      </w:r>
      <w:r>
        <w:rPr>
          <w:rFonts w:hint="eastAsia" w:ascii="仿宋_GB2312" w:eastAsia="仿宋_GB2312"/>
          <w:sz w:val="32"/>
          <w:szCs w:val="32"/>
        </w:rPr>
        <w:t>应根据</w:t>
      </w:r>
      <w:r>
        <w:rPr>
          <w:rFonts w:hint="eastAsia" w:ascii="仿宋_GB2312" w:eastAsia="仿宋_GB2312"/>
          <w:sz w:val="32"/>
          <w:szCs w:val="32"/>
          <w:lang w:eastAsia="zh"/>
        </w:rPr>
        <w:t>需求方</w:t>
      </w:r>
      <w:r>
        <w:rPr>
          <w:rFonts w:hint="eastAsia" w:ascii="仿宋_GB2312" w:eastAsia="仿宋_GB2312"/>
          <w:sz w:val="32"/>
          <w:szCs w:val="32"/>
        </w:rPr>
        <w:t>实际情况，协助</w:t>
      </w:r>
      <w:r>
        <w:rPr>
          <w:rFonts w:hint="eastAsia" w:ascii="仿宋_GB2312" w:eastAsia="仿宋_GB2312"/>
          <w:sz w:val="32"/>
          <w:szCs w:val="32"/>
          <w:lang w:eastAsia="zh"/>
        </w:rPr>
        <w:t>需求方</w:t>
      </w:r>
      <w:r>
        <w:rPr>
          <w:rFonts w:hint="eastAsia" w:ascii="仿宋_GB2312" w:eastAsia="仿宋_GB2312"/>
          <w:sz w:val="32"/>
          <w:szCs w:val="32"/>
        </w:rPr>
        <w:t>人员制定</w:t>
      </w:r>
      <w:r>
        <w:rPr>
          <w:rFonts w:hint="eastAsia" w:ascii="仿宋_GB2312" w:eastAsia="仿宋_GB2312"/>
          <w:sz w:val="32"/>
          <w:szCs w:val="32"/>
          <w:lang w:val="en-US" w:eastAsia="zh-CN"/>
        </w:rPr>
        <w:t>数据库审计</w:t>
      </w:r>
      <w:r>
        <w:rPr>
          <w:rFonts w:hint="eastAsia" w:ascii="仿宋_GB2312" w:eastAsia="仿宋_GB2312"/>
          <w:sz w:val="32"/>
          <w:szCs w:val="32"/>
        </w:rPr>
        <w:t>整体实施策略，包括但不限于部署方案、</w:t>
      </w:r>
      <w:r>
        <w:rPr>
          <w:rFonts w:hint="eastAsia" w:ascii="仿宋_GB2312" w:eastAsia="仿宋_GB2312"/>
          <w:sz w:val="32"/>
          <w:szCs w:val="32"/>
          <w:lang w:val="en-US" w:eastAsia="zh-CN"/>
        </w:rPr>
        <w:t>应用接入策略</w:t>
      </w:r>
      <w:r>
        <w:rPr>
          <w:rFonts w:hint="eastAsia" w:ascii="仿宋_GB2312" w:eastAsia="仿宋_GB2312"/>
          <w:sz w:val="32"/>
          <w:szCs w:val="32"/>
        </w:rPr>
        <w:t>、</w:t>
      </w:r>
      <w:r>
        <w:rPr>
          <w:rFonts w:hint="eastAsia" w:ascii="仿宋_GB2312" w:eastAsia="仿宋_GB2312"/>
          <w:sz w:val="32"/>
          <w:szCs w:val="32"/>
          <w:lang w:val="en-US" w:eastAsia="zh-CN"/>
        </w:rPr>
        <w:t>审计策略调优</w:t>
      </w:r>
      <w:r>
        <w:rPr>
          <w:rFonts w:hint="eastAsia" w:ascii="仿宋_GB2312" w:eastAsia="仿宋_GB2312"/>
          <w:sz w:val="32"/>
          <w:szCs w:val="32"/>
        </w:rPr>
        <w:t>、</w:t>
      </w:r>
      <w:r>
        <w:rPr>
          <w:rFonts w:hint="eastAsia" w:ascii="仿宋_GB2312" w:eastAsia="仿宋_GB2312"/>
          <w:sz w:val="32"/>
          <w:szCs w:val="32"/>
          <w:lang w:val="en-US" w:eastAsia="zh-CN"/>
        </w:rPr>
        <w:t>制定</w:t>
      </w:r>
      <w:r>
        <w:rPr>
          <w:rFonts w:hint="eastAsia" w:ascii="仿宋_GB2312" w:eastAsia="仿宋_GB2312"/>
          <w:sz w:val="32"/>
          <w:szCs w:val="32"/>
          <w:lang w:val="en-US" w:eastAsia="zh"/>
        </w:rPr>
        <w:t>需求方</w:t>
      </w:r>
      <w:r>
        <w:rPr>
          <w:rFonts w:hint="eastAsia" w:ascii="仿宋_GB2312" w:eastAsia="仿宋_GB2312"/>
          <w:sz w:val="32"/>
          <w:szCs w:val="32"/>
          <w:lang w:val="en-US" w:eastAsia="zh-CN"/>
        </w:rPr>
        <w:t>数据库审计工作实施细则等</w:t>
      </w:r>
      <w:r>
        <w:rPr>
          <w:rFonts w:hint="eastAsia" w:ascii="仿宋_GB2312" w:eastAsia="仿宋_GB2312"/>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default" w:ascii="仿宋_GB2312" w:eastAsia="仿宋_GB2312"/>
          <w:sz w:val="32"/>
          <w:szCs w:val="32"/>
          <w:lang w:eastAsia="zh-CN"/>
        </w:rPr>
        <w:t>供应商</w:t>
      </w:r>
      <w:r>
        <w:rPr>
          <w:rFonts w:hint="eastAsia" w:ascii="仿宋_GB2312" w:eastAsia="仿宋_GB2312"/>
          <w:sz w:val="32"/>
          <w:szCs w:val="32"/>
          <w:lang w:val="en-US" w:eastAsia="zh-CN"/>
        </w:rPr>
        <w:t>应</w:t>
      </w:r>
      <w:r>
        <w:rPr>
          <w:rFonts w:hint="eastAsia" w:ascii="仿宋_GB2312" w:eastAsia="仿宋_GB2312"/>
          <w:sz w:val="32"/>
          <w:szCs w:val="32"/>
        </w:rPr>
        <w:t>支持按照</w:t>
      </w:r>
      <w:r>
        <w:rPr>
          <w:rFonts w:hint="eastAsia" w:ascii="仿宋_GB2312" w:eastAsia="仿宋_GB2312"/>
          <w:sz w:val="32"/>
          <w:szCs w:val="32"/>
          <w:lang w:eastAsia="zh"/>
        </w:rPr>
        <w:t>需求方</w:t>
      </w:r>
      <w:r>
        <w:rPr>
          <w:rFonts w:hint="eastAsia" w:ascii="仿宋_GB2312" w:eastAsia="仿宋_GB2312"/>
          <w:sz w:val="32"/>
          <w:szCs w:val="32"/>
        </w:rPr>
        <w:t>需求</w:t>
      </w:r>
      <w:r>
        <w:rPr>
          <w:rFonts w:hint="eastAsia" w:ascii="仿宋_GB2312" w:eastAsia="仿宋_GB2312"/>
          <w:sz w:val="32"/>
          <w:szCs w:val="32"/>
          <w:lang w:val="en-US" w:eastAsia="zh-CN"/>
        </w:rPr>
        <w:t>对数据库审计系统</w:t>
      </w:r>
      <w:r>
        <w:rPr>
          <w:rFonts w:hint="eastAsia" w:ascii="仿宋_GB2312" w:eastAsia="仿宋_GB2312"/>
          <w:sz w:val="32"/>
          <w:szCs w:val="32"/>
        </w:rPr>
        <w:t>进行二次开发以及客户化定制，一般情况下开发周期控制在半年以内</w:t>
      </w:r>
      <w:r>
        <w:rPr>
          <w:rFonts w:hint="eastAsia" w:ascii="仿宋_GB2312" w:eastAsia="仿宋_GB2312"/>
          <w:sz w:val="32"/>
          <w:szCs w:val="32"/>
          <w:lang w:eastAsia="zh-CN"/>
        </w:rPr>
        <w:t>，</w:t>
      </w:r>
      <w:r>
        <w:rPr>
          <w:rFonts w:hint="eastAsia" w:ascii="仿宋_GB2312" w:eastAsia="仿宋_GB2312"/>
          <w:sz w:val="32"/>
          <w:szCs w:val="32"/>
        </w:rPr>
        <w:t>包括但不限于</w:t>
      </w:r>
      <w:r>
        <w:rPr>
          <w:rFonts w:hint="eastAsia" w:ascii="仿宋_GB2312" w:eastAsia="仿宋_GB2312"/>
          <w:sz w:val="32"/>
          <w:szCs w:val="32"/>
          <w:lang w:val="en-US" w:eastAsia="zh-CN"/>
        </w:rPr>
        <w:t>审计策略优化</w:t>
      </w:r>
      <w:r>
        <w:rPr>
          <w:rFonts w:hint="eastAsia" w:ascii="仿宋_GB2312" w:eastAsia="仿宋_GB2312"/>
          <w:sz w:val="32"/>
          <w:szCs w:val="32"/>
        </w:rPr>
        <w:t>、全栈信创改造</w:t>
      </w:r>
      <w:r>
        <w:rPr>
          <w:rFonts w:hint="eastAsia" w:ascii="仿宋_GB2312" w:eastAsia="仿宋_GB2312"/>
          <w:sz w:val="32"/>
          <w:szCs w:val="32"/>
          <w:lang w:eastAsia="zh-CN"/>
        </w:rPr>
        <w:t>、</w:t>
      </w:r>
      <w:r>
        <w:rPr>
          <w:rFonts w:hint="eastAsia" w:ascii="仿宋_GB2312" w:eastAsia="仿宋_GB2312"/>
          <w:sz w:val="32"/>
          <w:szCs w:val="32"/>
        </w:rPr>
        <w:t>系统UI界面优化</w:t>
      </w:r>
      <w:r>
        <w:rPr>
          <w:rFonts w:hint="eastAsia" w:ascii="仿宋_GB2312" w:eastAsia="仿宋_GB2312"/>
          <w:sz w:val="32"/>
          <w:szCs w:val="32"/>
          <w:lang w:val="en-US" w:eastAsia="zh-CN"/>
        </w:rPr>
        <w:t>以及与其他系统（数据分类分级系统、统一身份认证系统、日志管理系统等）互联互通</w:t>
      </w:r>
      <w:r>
        <w:rPr>
          <w:rFonts w:hint="eastAsia" w:ascii="仿宋_GB2312" w:eastAsia="仿宋_GB2312"/>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default" w:ascii="仿宋_GB2312" w:eastAsia="仿宋_GB2312"/>
          <w:sz w:val="32"/>
          <w:szCs w:val="32"/>
          <w:lang w:eastAsia="zh-CN"/>
        </w:rPr>
        <w:t>供应商</w:t>
      </w:r>
      <w:r>
        <w:rPr>
          <w:rFonts w:hint="eastAsia" w:ascii="仿宋_GB2312" w:eastAsia="仿宋_GB2312"/>
          <w:sz w:val="32"/>
          <w:szCs w:val="32"/>
          <w:lang w:val="en-US" w:eastAsia="zh-CN"/>
        </w:rPr>
        <w:t>交付的产品需按照</w:t>
      </w:r>
      <w:r>
        <w:rPr>
          <w:rFonts w:hint="eastAsia" w:ascii="仿宋_GB2312" w:eastAsia="仿宋_GB2312"/>
          <w:sz w:val="32"/>
          <w:szCs w:val="32"/>
          <w:lang w:val="en-US" w:eastAsia="zh"/>
        </w:rPr>
        <w:t>需求方</w:t>
      </w:r>
      <w:r>
        <w:rPr>
          <w:rFonts w:hint="eastAsia" w:ascii="仿宋_GB2312" w:eastAsia="仿宋_GB2312"/>
          <w:sz w:val="32"/>
          <w:szCs w:val="32"/>
          <w:lang w:val="en-US" w:eastAsia="zh-CN"/>
        </w:rPr>
        <w:t>“运维工具技术标准”进行适配。主要涉及单点登录、运行监控等方面内容。需要遵循基于</w:t>
      </w:r>
      <w:r>
        <w:rPr>
          <w:rFonts w:hint="eastAsia" w:ascii="仿宋_GB2312" w:eastAsia="仿宋_GB2312"/>
          <w:sz w:val="32"/>
          <w:szCs w:val="32"/>
          <w:lang w:val="en-US" w:eastAsia="zh"/>
        </w:rPr>
        <w:t>需求方</w:t>
      </w:r>
      <w:r>
        <w:rPr>
          <w:rFonts w:hint="eastAsia" w:ascii="仿宋_GB2312" w:eastAsia="仿宋_GB2312"/>
          <w:sz w:val="32"/>
          <w:szCs w:val="32"/>
          <w:lang w:val="en-US" w:eastAsia="zh-CN"/>
        </w:rPr>
        <w:t>探针的融合部署方案。</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default" w:ascii="仿宋_GB2312" w:hAnsi="仿宋_GB2312" w:eastAsia="仿宋_GB2312" w:cs="仿宋_GB2312"/>
          <w:color w:val="auto"/>
          <w:kern w:val="2"/>
          <w:sz w:val="32"/>
          <w:szCs w:val="32"/>
          <w:lang w:eastAsia="zh-CN"/>
        </w:rPr>
        <w:t>供应商</w:t>
      </w:r>
      <w:r>
        <w:rPr>
          <w:rFonts w:hint="eastAsia" w:ascii="仿宋_GB2312" w:hAnsi="仿宋_GB2312" w:eastAsia="仿宋_GB2312" w:cs="仿宋_GB2312"/>
          <w:color w:val="auto"/>
          <w:kern w:val="2"/>
          <w:sz w:val="32"/>
          <w:szCs w:val="32"/>
          <w:lang w:val="en-US" w:eastAsia="zh-CN"/>
        </w:rPr>
        <w:t>交付时提供产品所有功能的授权，包括但不限于技术需求中的功能，不得以软硬件授权（含细分领域的授权，如功能新增，功能升级，规则更新，情报更新，AGENT部署数量等）等名义收取任何费用。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default" w:ascii="仿宋_GB2312" w:hAnsi="仿宋_GB2312" w:eastAsia="仿宋_GB2312" w:cs="仿宋_GB2312"/>
          <w:color w:val="auto"/>
          <w:kern w:val="2"/>
          <w:sz w:val="32"/>
          <w:szCs w:val="32"/>
          <w:lang w:eastAsia="zh-CN"/>
        </w:rPr>
        <w:t>供应商</w:t>
      </w:r>
      <w:r>
        <w:rPr>
          <w:rFonts w:hint="eastAsia" w:ascii="仿宋_GB2312" w:hAnsi="仿宋_GB2312" w:eastAsia="仿宋_GB2312" w:cs="仿宋_GB2312"/>
          <w:color w:val="auto"/>
          <w:kern w:val="2"/>
          <w:sz w:val="32"/>
          <w:szCs w:val="32"/>
          <w:lang w:val="en-US" w:eastAsia="zh-CN"/>
        </w:rPr>
        <w:t>交付的产品功能如果存在缺陷、可用性差、稳定性差、与甲方需求不符等情况，需按照甲方要求，提供彻底的解决方案，并在甲方指定时限内完成重新优化、测试和更新，不得收取任何费用。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在设备到货验收、实施、运行期间，甲方若发现产品或服务存在与</w:t>
      </w:r>
      <w:r>
        <w:rPr>
          <w:rFonts w:hint="default" w:ascii="仿宋_GB2312" w:hAnsi="仿宋_GB2312" w:eastAsia="仿宋_GB2312" w:cs="仿宋_GB2312"/>
          <w:color w:val="auto"/>
          <w:kern w:val="2"/>
          <w:sz w:val="32"/>
          <w:szCs w:val="32"/>
          <w:lang w:eastAsia="zh-CN"/>
        </w:rPr>
        <w:t>供应商</w:t>
      </w:r>
      <w:r>
        <w:rPr>
          <w:rFonts w:hint="eastAsia" w:ascii="仿宋_GB2312" w:hAnsi="仿宋_GB2312" w:eastAsia="仿宋_GB2312" w:cs="仿宋_GB2312"/>
          <w:color w:val="auto"/>
          <w:kern w:val="2"/>
          <w:sz w:val="32"/>
          <w:szCs w:val="32"/>
          <w:lang w:val="en-US" w:eastAsia="zh-CN"/>
        </w:rPr>
        <w:t>承诺满足的本技术需求书中的内容任何不相符合的情况，甲方有权拒绝付款。</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default" w:ascii="仿宋_GB2312" w:hAnsi="仿宋_GB2312" w:eastAsia="仿宋_GB2312" w:cs="仿宋_GB2312"/>
          <w:color w:val="auto"/>
          <w:kern w:val="2"/>
          <w:sz w:val="32"/>
          <w:szCs w:val="32"/>
          <w:lang w:eastAsia="zh-CN"/>
        </w:rPr>
        <w:t>供应商</w:t>
      </w:r>
      <w:r>
        <w:rPr>
          <w:rFonts w:hint="eastAsia" w:ascii="仿宋_GB2312" w:hAnsi="仿宋_GB2312" w:eastAsia="仿宋_GB2312" w:cs="仿宋_GB2312"/>
          <w:color w:val="auto"/>
          <w:kern w:val="2"/>
          <w:sz w:val="32"/>
          <w:szCs w:val="32"/>
          <w:lang w:val="en-US" w:eastAsia="zh-CN"/>
        </w:rPr>
        <w:t>应负责</w:t>
      </w:r>
      <w:r>
        <w:rPr>
          <w:rFonts w:hint="eastAsia" w:ascii="仿宋_GB2312" w:hAnsi="仿宋_GB2312" w:eastAsia="仿宋_GB2312" w:cs="仿宋_GB2312"/>
          <w:color w:val="000000"/>
          <w:kern w:val="2"/>
          <w:sz w:val="32"/>
          <w:szCs w:val="32"/>
          <w:lang w:val="en-US" w:eastAsia="zh-CN"/>
        </w:rPr>
        <w:t>向</w:t>
      </w:r>
      <w:r>
        <w:rPr>
          <w:rFonts w:hint="eastAsia" w:ascii="仿宋_GB2312" w:hAnsi="仿宋_GB2312" w:eastAsia="仿宋_GB2312" w:cs="仿宋_GB2312"/>
          <w:color w:val="000000"/>
          <w:kern w:val="2"/>
          <w:sz w:val="32"/>
          <w:szCs w:val="32"/>
          <w:highlight w:val="none"/>
          <w:lang w:val="en-US" w:eastAsia="zh"/>
        </w:rPr>
        <w:t>需求方</w:t>
      </w:r>
      <w:r>
        <w:rPr>
          <w:rFonts w:hint="eastAsia" w:ascii="仿宋_GB2312" w:hAnsi="仿宋_GB2312" w:eastAsia="仿宋_GB2312" w:cs="仿宋_GB2312"/>
          <w:color w:val="000000"/>
          <w:kern w:val="2"/>
          <w:sz w:val="32"/>
          <w:szCs w:val="32"/>
          <w:lang w:val="en-US" w:eastAsia="zh-CN"/>
        </w:rPr>
        <w:t>实</w:t>
      </w:r>
      <w:r>
        <w:rPr>
          <w:rFonts w:hint="eastAsia" w:ascii="仿宋_GB2312" w:hAnsi="仿宋_GB2312" w:eastAsia="仿宋_GB2312" w:cs="仿宋_GB2312"/>
          <w:color w:val="auto"/>
          <w:kern w:val="2"/>
          <w:sz w:val="32"/>
          <w:szCs w:val="32"/>
          <w:lang w:val="en-US" w:eastAsia="zh-CN"/>
        </w:rPr>
        <w:t>现全面的知识转移，并提出具体转移方案，知识转移应可使</w:t>
      </w:r>
      <w:r>
        <w:rPr>
          <w:rFonts w:hint="eastAsia" w:ascii="仿宋_GB2312" w:hAnsi="仿宋_GB2312" w:eastAsia="仿宋_GB2312" w:cs="仿宋_GB2312"/>
          <w:color w:val="auto"/>
          <w:kern w:val="2"/>
          <w:sz w:val="32"/>
          <w:szCs w:val="32"/>
          <w:lang w:val="en-US" w:eastAsia="zh"/>
        </w:rPr>
        <w:t>需求方</w:t>
      </w:r>
      <w:r>
        <w:rPr>
          <w:rFonts w:hint="eastAsia" w:ascii="仿宋_GB2312" w:hAnsi="仿宋_GB2312" w:eastAsia="仿宋_GB2312" w:cs="仿宋_GB2312"/>
          <w:color w:val="auto"/>
          <w:kern w:val="2"/>
          <w:sz w:val="32"/>
          <w:szCs w:val="32"/>
          <w:lang w:val="en-US" w:eastAsia="zh-CN"/>
        </w:rPr>
        <w:t>技术人员获得产品运行维护、审计安全运营的能力。</w:t>
      </w:r>
    </w:p>
    <w:p>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left="0" w:leftChars="0" w:right="444" w:rightChars="222" w:firstLine="420" w:firstLineChars="0"/>
        <w:jc w:val="both"/>
        <w:textAlignment w:val="auto"/>
        <w:rPr>
          <w:rFonts w:hint="eastAsia" w:ascii="楷体" w:hAnsi="楷体" w:eastAsia="楷体" w:cs="楷体"/>
          <w:sz w:val="32"/>
          <w:highlight w:val="none"/>
          <w:lang w:val="en-US" w:eastAsia="zh-CN"/>
        </w:rPr>
      </w:pPr>
      <w:r>
        <w:rPr>
          <w:rFonts w:hint="eastAsia" w:ascii="楷体" w:hAnsi="楷体" w:eastAsia="楷体" w:cs="楷体"/>
          <w:sz w:val="32"/>
          <w:highlight w:val="none"/>
          <w:lang w:val="en-US" w:eastAsia="zh"/>
        </w:rPr>
        <w:t>服务</w:t>
      </w:r>
      <w:r>
        <w:rPr>
          <w:rFonts w:hint="eastAsia" w:ascii="楷体" w:hAnsi="楷体" w:eastAsia="楷体" w:cs="楷体"/>
          <w:sz w:val="32"/>
          <w:highlight w:val="none"/>
          <w:lang w:val="en-US" w:eastAsia="zh-CN"/>
        </w:rPr>
        <w:t>要求</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default" w:ascii="仿宋_GB2312" w:hAnsi="仿宋_GB2312" w:eastAsia="仿宋_GB2312" w:cs="仿宋_GB2312"/>
          <w:color w:val="auto"/>
          <w:kern w:val="2"/>
          <w:sz w:val="32"/>
          <w:szCs w:val="32"/>
          <w:lang w:eastAsia="zh-CN"/>
        </w:rPr>
        <w:t>供应商</w:t>
      </w:r>
      <w:r>
        <w:rPr>
          <w:rFonts w:hint="eastAsia" w:ascii="仿宋_GB2312" w:hAnsi="仿宋_GB2312" w:eastAsia="仿宋_GB2312" w:cs="仿宋_GB2312"/>
          <w:color w:val="auto"/>
          <w:kern w:val="2"/>
          <w:sz w:val="32"/>
          <w:szCs w:val="32"/>
          <w:lang w:val="en-US" w:eastAsia="zh-CN"/>
        </w:rPr>
        <w:t>以产品安装验收日期为起始日，应提供为期</w:t>
      </w:r>
      <w:r>
        <w:rPr>
          <w:rFonts w:hint="eastAsia" w:ascii="仿宋_GB2312" w:hAnsi="仿宋_GB2312" w:eastAsia="仿宋_GB2312" w:cs="仿宋_GB2312"/>
          <w:b/>
          <w:bCs/>
          <w:color w:val="auto"/>
          <w:kern w:val="2"/>
          <w:sz w:val="32"/>
          <w:szCs w:val="32"/>
          <w:lang w:val="en-US" w:eastAsia="zh-CN"/>
        </w:rPr>
        <w:t>5年的维保服务</w:t>
      </w:r>
      <w:r>
        <w:rPr>
          <w:rFonts w:hint="eastAsia" w:ascii="仿宋_GB2312" w:hAnsi="仿宋_GB2312" w:eastAsia="仿宋_GB2312" w:cs="仿宋_GB2312"/>
          <w:color w:val="auto"/>
          <w:kern w:val="2"/>
          <w:sz w:val="32"/>
          <w:szCs w:val="32"/>
          <w:lang w:val="en-US" w:eastAsia="zh-CN"/>
        </w:rPr>
        <w:t>。维保服务包括但不限于：系统升级与优化、审计策略升级、故障应急处置、定期巡检等。厂商产品线如有大版本升级或增加相关功能，</w:t>
      </w:r>
      <w:r>
        <w:rPr>
          <w:rFonts w:hint="default" w:ascii="仿宋_GB2312" w:hAnsi="仿宋_GB2312" w:eastAsia="仿宋_GB2312" w:cs="仿宋_GB2312"/>
          <w:color w:val="auto"/>
          <w:kern w:val="2"/>
          <w:sz w:val="32"/>
          <w:szCs w:val="32"/>
          <w:lang w:eastAsia="zh-CN"/>
        </w:rPr>
        <w:t>供应商</w:t>
      </w:r>
      <w:r>
        <w:rPr>
          <w:rFonts w:hint="eastAsia" w:ascii="仿宋_GB2312" w:hAnsi="仿宋_GB2312" w:eastAsia="仿宋_GB2312" w:cs="仿宋_GB2312"/>
          <w:color w:val="auto"/>
          <w:kern w:val="2"/>
          <w:sz w:val="32"/>
          <w:szCs w:val="32"/>
          <w:lang w:val="en-US" w:eastAsia="zh-CN"/>
        </w:rPr>
        <w:t>须免费为我行产品提供升级，并做好有关定制开发功能的对接。本次维保服务结束后，后续须能继续提供不少于3年的持续维保服务，且每年的维保费用不超过此次报价。</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维保期内，</w:t>
      </w:r>
      <w:r>
        <w:rPr>
          <w:rFonts w:hint="default" w:ascii="仿宋_GB2312" w:hAnsi="仿宋_GB2312" w:eastAsia="仿宋_GB2312" w:cs="仿宋_GB2312"/>
          <w:color w:val="auto"/>
          <w:kern w:val="2"/>
          <w:sz w:val="32"/>
          <w:szCs w:val="32"/>
          <w:lang w:eastAsia="zh-CN"/>
        </w:rPr>
        <w:t>供应商</w:t>
      </w:r>
      <w:r>
        <w:rPr>
          <w:rFonts w:hint="eastAsia" w:ascii="仿宋_GB2312" w:hAnsi="仿宋_GB2312" w:eastAsia="仿宋_GB2312" w:cs="仿宋_GB2312"/>
          <w:color w:val="auto"/>
          <w:kern w:val="2"/>
          <w:sz w:val="32"/>
          <w:szCs w:val="32"/>
          <w:lang w:val="en-US" w:eastAsia="zh-CN"/>
        </w:rPr>
        <w:t>应每季度派遣</w:t>
      </w:r>
      <w:r>
        <w:rPr>
          <w:rFonts w:hint="eastAsia" w:ascii="仿宋_GB2312" w:hAnsi="仿宋_GB2312" w:eastAsia="仿宋_GB2312" w:cs="仿宋_GB2312"/>
          <w:color w:val="auto"/>
          <w:kern w:val="2"/>
          <w:sz w:val="32"/>
          <w:szCs w:val="32"/>
          <w:highlight w:val="none"/>
          <w:lang w:val="en-US" w:eastAsia="zh-CN"/>
        </w:rPr>
        <w:t>原厂专家至</w:t>
      </w:r>
      <w:r>
        <w:rPr>
          <w:rFonts w:hint="eastAsia" w:ascii="仿宋_GB2312" w:hAnsi="仿宋_GB2312" w:eastAsia="仿宋_GB2312" w:cs="仿宋_GB2312"/>
          <w:color w:val="auto"/>
          <w:kern w:val="2"/>
          <w:sz w:val="32"/>
          <w:szCs w:val="32"/>
          <w:highlight w:val="none"/>
          <w:lang w:val="en-US" w:eastAsia="zh"/>
        </w:rPr>
        <w:t>需求方指派地点</w:t>
      </w:r>
      <w:r>
        <w:rPr>
          <w:rFonts w:hint="eastAsia" w:ascii="仿宋_GB2312" w:hAnsi="仿宋_GB2312" w:eastAsia="仿宋_GB2312" w:cs="仿宋_GB2312"/>
          <w:color w:val="auto"/>
          <w:kern w:val="2"/>
          <w:sz w:val="32"/>
          <w:szCs w:val="32"/>
          <w:highlight w:val="none"/>
          <w:lang w:val="en-US" w:eastAsia="zh-CN"/>
        </w:rPr>
        <w:t>进行一次</w:t>
      </w:r>
      <w:r>
        <w:rPr>
          <w:rFonts w:hint="eastAsia" w:ascii="仿宋_GB2312" w:hAnsi="仿宋_GB2312" w:eastAsia="仿宋_GB2312" w:cs="仿宋_GB2312"/>
          <w:color w:val="auto"/>
          <w:kern w:val="2"/>
          <w:sz w:val="32"/>
          <w:szCs w:val="32"/>
          <w:lang w:val="en-US" w:eastAsia="zh-CN"/>
        </w:rPr>
        <w:t>系统现场巡检。巡检内容包括但不限于系统运行情况、审计策略升级与优化、系统有效性验证等。</w:t>
      </w:r>
      <w:r>
        <w:rPr>
          <w:rFonts w:hint="default" w:ascii="仿宋_GB2312" w:hAnsi="仿宋_GB2312" w:eastAsia="仿宋_GB2312" w:cs="仿宋_GB2312"/>
          <w:color w:val="auto"/>
          <w:kern w:val="2"/>
          <w:sz w:val="32"/>
          <w:szCs w:val="32"/>
          <w:lang w:eastAsia="zh-CN"/>
        </w:rPr>
        <w:t>供应商</w:t>
      </w:r>
      <w:r>
        <w:rPr>
          <w:rFonts w:hint="eastAsia" w:ascii="仿宋_GB2312" w:hAnsi="仿宋_GB2312" w:eastAsia="仿宋_GB2312" w:cs="仿宋_GB2312"/>
          <w:color w:val="auto"/>
          <w:kern w:val="2"/>
          <w:sz w:val="32"/>
          <w:szCs w:val="32"/>
          <w:lang w:val="en-US" w:eastAsia="zh-CN"/>
        </w:rPr>
        <w:t>应在巡检后5个工作日内向</w:t>
      </w:r>
      <w:r>
        <w:rPr>
          <w:rFonts w:hint="eastAsia" w:ascii="仿宋_GB2312" w:hAnsi="仿宋_GB2312" w:eastAsia="仿宋_GB2312" w:cs="仿宋_GB2312"/>
          <w:color w:val="auto"/>
          <w:kern w:val="2"/>
          <w:sz w:val="32"/>
          <w:szCs w:val="32"/>
          <w:lang w:val="en-US" w:eastAsia="zh"/>
        </w:rPr>
        <w:t>需求</w:t>
      </w:r>
      <w:r>
        <w:rPr>
          <w:rFonts w:hint="eastAsia" w:ascii="仿宋_GB2312" w:hAnsi="仿宋_GB2312" w:eastAsia="仿宋_GB2312" w:cs="仿宋_GB2312"/>
          <w:color w:val="auto"/>
          <w:kern w:val="2"/>
          <w:sz w:val="32"/>
          <w:szCs w:val="32"/>
          <w:lang w:val="en-US" w:eastAsia="zh-CN"/>
        </w:rPr>
        <w:t>方提供巡检报告，并就相关内容与甲方达成一致意见。</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default" w:ascii="仿宋_GB2312" w:hAnsi="仿宋_GB2312" w:eastAsia="仿宋_GB2312" w:cs="仿宋_GB2312"/>
          <w:color w:val="auto"/>
          <w:kern w:val="2"/>
          <w:sz w:val="32"/>
          <w:szCs w:val="32"/>
          <w:lang w:eastAsia="zh-CN"/>
        </w:rPr>
        <w:t>供应商</w:t>
      </w:r>
      <w:r>
        <w:rPr>
          <w:rFonts w:hint="eastAsia" w:ascii="仿宋_GB2312" w:hAnsi="仿宋_GB2312" w:eastAsia="仿宋_GB2312" w:cs="仿宋_GB2312"/>
          <w:color w:val="auto"/>
          <w:kern w:val="2"/>
          <w:sz w:val="32"/>
          <w:szCs w:val="32"/>
          <w:lang w:val="en-US" w:eastAsia="zh-CN"/>
        </w:rPr>
        <w:t>以产品安装验收日期为起始日，应提供为期</w:t>
      </w:r>
      <w:r>
        <w:rPr>
          <w:rFonts w:hint="eastAsia" w:ascii="仿宋_GB2312" w:hAnsi="仿宋_GB2312" w:eastAsia="仿宋_GB2312" w:cs="仿宋_GB2312"/>
          <w:b/>
          <w:bCs/>
          <w:color w:val="auto"/>
          <w:kern w:val="2"/>
          <w:sz w:val="32"/>
          <w:szCs w:val="32"/>
          <w:highlight w:val="none"/>
          <w:lang w:val="en-US" w:eastAsia="zh-CN"/>
        </w:rPr>
        <w:t>5年的单人驻场服务</w:t>
      </w:r>
      <w:r>
        <w:rPr>
          <w:rFonts w:hint="eastAsia" w:ascii="仿宋_GB2312" w:hAnsi="仿宋_GB2312" w:eastAsia="仿宋_GB2312" w:cs="仿宋_GB2312"/>
          <w:color w:val="auto"/>
          <w:kern w:val="2"/>
          <w:sz w:val="32"/>
          <w:szCs w:val="32"/>
          <w:lang w:val="en-US" w:eastAsia="zh-CN"/>
        </w:rPr>
        <w:t>。驻场工程师协助</w:t>
      </w:r>
      <w:r>
        <w:rPr>
          <w:rFonts w:hint="eastAsia" w:ascii="仿宋_GB2312" w:hAnsi="仿宋_GB2312" w:eastAsia="仿宋_GB2312" w:cs="仿宋_GB2312"/>
          <w:color w:val="auto"/>
          <w:kern w:val="2"/>
          <w:sz w:val="32"/>
          <w:szCs w:val="32"/>
          <w:lang w:val="en-US" w:eastAsia="zh"/>
        </w:rPr>
        <w:t>需求方</w:t>
      </w:r>
      <w:r>
        <w:rPr>
          <w:rFonts w:hint="eastAsia" w:ascii="仿宋_GB2312" w:hAnsi="仿宋_GB2312" w:eastAsia="仿宋_GB2312" w:cs="仿宋_GB2312"/>
          <w:color w:val="auto"/>
          <w:kern w:val="2"/>
          <w:sz w:val="32"/>
          <w:szCs w:val="32"/>
          <w:lang w:val="en-US" w:eastAsia="zh-CN"/>
        </w:rPr>
        <w:t>人员开展系统运行维护工作，工作地点为</w:t>
      </w:r>
      <w:r>
        <w:rPr>
          <w:rFonts w:hint="eastAsia" w:ascii="仿宋_GB2312" w:hAnsi="仿宋_GB2312" w:eastAsia="仿宋_GB2312" w:cs="仿宋_GB2312"/>
          <w:color w:val="auto"/>
          <w:kern w:val="2"/>
          <w:sz w:val="32"/>
          <w:szCs w:val="32"/>
          <w:highlight w:val="none"/>
          <w:lang w:val="en-US" w:eastAsia="zh"/>
        </w:rPr>
        <w:t>需求方指派</w:t>
      </w:r>
      <w:r>
        <w:rPr>
          <w:rFonts w:hint="eastAsia" w:ascii="仿宋_GB2312" w:hAnsi="仿宋_GB2312" w:eastAsia="仿宋_GB2312" w:cs="仿宋_GB2312"/>
          <w:color w:val="auto"/>
          <w:kern w:val="2"/>
          <w:sz w:val="32"/>
          <w:szCs w:val="32"/>
          <w:lang w:val="en-US" w:eastAsia="zh-CN"/>
        </w:rPr>
        <w:t>。本次驻场服务结束后，后续</w:t>
      </w:r>
      <w:r>
        <w:rPr>
          <w:rFonts w:hint="default" w:ascii="仿宋_GB2312" w:hAnsi="仿宋_GB2312" w:eastAsia="仿宋_GB2312" w:cs="仿宋_GB2312"/>
          <w:color w:val="auto"/>
          <w:kern w:val="2"/>
          <w:sz w:val="32"/>
          <w:szCs w:val="32"/>
          <w:lang w:eastAsia="zh-CN"/>
        </w:rPr>
        <w:t>供应商</w:t>
      </w:r>
      <w:r>
        <w:rPr>
          <w:rFonts w:hint="eastAsia" w:ascii="仿宋_GB2312" w:hAnsi="仿宋_GB2312" w:eastAsia="仿宋_GB2312" w:cs="仿宋_GB2312"/>
          <w:color w:val="auto"/>
          <w:kern w:val="2"/>
          <w:sz w:val="32"/>
          <w:szCs w:val="32"/>
          <w:lang w:val="en-US" w:eastAsia="zh-CN"/>
        </w:rPr>
        <w:t>须能继续提供不少于</w:t>
      </w:r>
      <w:r>
        <w:rPr>
          <w:rFonts w:hint="eastAsia" w:ascii="仿宋_GB2312" w:hAnsi="仿宋_GB2312" w:eastAsia="仿宋_GB2312" w:cs="仿宋_GB2312"/>
          <w:color w:val="auto"/>
          <w:kern w:val="2"/>
          <w:sz w:val="32"/>
          <w:szCs w:val="32"/>
          <w:highlight w:val="none"/>
          <w:lang w:val="en-US" w:eastAsia="zh-CN"/>
        </w:rPr>
        <w:t>3年</w:t>
      </w:r>
      <w:r>
        <w:rPr>
          <w:rFonts w:hint="eastAsia" w:ascii="仿宋_GB2312" w:hAnsi="仿宋_GB2312" w:eastAsia="仿宋_GB2312" w:cs="仿宋_GB2312"/>
          <w:color w:val="auto"/>
          <w:kern w:val="2"/>
          <w:sz w:val="32"/>
          <w:szCs w:val="32"/>
          <w:lang w:val="en-US" w:eastAsia="zh-CN"/>
        </w:rPr>
        <w:t>的持续驻场服务，且每年的驻场费用单价不超过此次报价。</w:t>
      </w:r>
    </w:p>
    <w:p>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left="0" w:leftChars="0" w:right="444" w:rightChars="222" w:firstLine="420" w:firstLineChars="0"/>
        <w:jc w:val="both"/>
        <w:textAlignment w:val="auto"/>
        <w:rPr>
          <w:rFonts w:hint="eastAsia" w:ascii="楷体" w:hAnsi="楷体" w:eastAsia="楷体" w:cs="楷体"/>
          <w:sz w:val="32"/>
          <w:highlight w:val="none"/>
          <w:lang w:val="en-US" w:eastAsia="zh-CN"/>
        </w:rPr>
      </w:pPr>
      <w:r>
        <w:rPr>
          <w:rFonts w:hint="eastAsia" w:ascii="楷体" w:hAnsi="楷体" w:eastAsia="楷体" w:cs="楷体"/>
          <w:sz w:val="32"/>
          <w:highlight w:val="none"/>
          <w:lang w:val="en-US" w:eastAsia="zh"/>
        </w:rPr>
        <w:t>产品技术</w:t>
      </w:r>
      <w:r>
        <w:rPr>
          <w:rFonts w:hint="eastAsia" w:ascii="楷体" w:hAnsi="楷体" w:eastAsia="楷体" w:cs="楷体"/>
          <w:sz w:val="32"/>
          <w:highlight w:val="none"/>
          <w:lang w:val="en-US" w:eastAsia="zh-CN"/>
        </w:rPr>
        <w:t>要求</w:t>
      </w:r>
    </w:p>
    <w:p>
      <w:pPr>
        <w:pStyle w:val="14"/>
        <w:tabs>
          <w:tab w:val="left" w:pos="284"/>
          <w:tab w:val="left" w:pos="1134"/>
          <w:tab w:val="left" w:pos="1276"/>
          <w:tab w:val="left" w:pos="1560"/>
        </w:tabs>
        <w:spacing w:line="620" w:lineRule="exact"/>
        <w:ind w:right="444" w:rightChars="222" w:firstLine="0" w:firstLineChars="0"/>
        <w:rPr>
          <w:rFonts w:hint="eastAsia" w:ascii="仿宋_GB2312" w:eastAsia="仿宋_GB2312"/>
          <w:sz w:val="32"/>
          <w:szCs w:val="32"/>
          <w:lang w:eastAsia="zh"/>
        </w:rPr>
      </w:pPr>
      <w:r>
        <w:rPr>
          <w:rFonts w:hint="eastAsia" w:ascii="仿宋_GB2312" w:eastAsia="仿宋_GB2312"/>
          <w:sz w:val="32"/>
          <w:szCs w:val="32"/>
        </w:rPr>
        <w:tab/>
      </w:r>
      <w:r>
        <w:rPr>
          <w:rFonts w:hint="eastAsia" w:ascii="仿宋_GB2312" w:eastAsia="仿宋_GB2312"/>
          <w:sz w:val="32"/>
          <w:szCs w:val="32"/>
        </w:rPr>
        <w:t xml:space="preserve">  </w:t>
      </w:r>
      <w:r>
        <w:rPr>
          <w:rFonts w:hint="default" w:ascii="仿宋_GB2312" w:eastAsia="仿宋_GB2312"/>
          <w:sz w:val="32"/>
          <w:szCs w:val="32"/>
          <w:lang w:eastAsia="zh-CN"/>
        </w:rPr>
        <w:t>供应商</w:t>
      </w:r>
      <w:r>
        <w:rPr>
          <w:rFonts w:hint="eastAsia" w:ascii="仿宋_GB2312" w:eastAsia="仿宋_GB2312"/>
          <w:sz w:val="32"/>
          <w:szCs w:val="32"/>
        </w:rPr>
        <w:t>提供</w:t>
      </w:r>
      <w:r>
        <w:rPr>
          <w:rFonts w:hint="eastAsia" w:ascii="仿宋_GB2312" w:eastAsia="仿宋_GB2312"/>
          <w:sz w:val="32"/>
          <w:szCs w:val="32"/>
          <w:lang w:val="en-US" w:eastAsia="zh-CN"/>
        </w:rPr>
        <w:t>的产品应</w:t>
      </w:r>
      <w:r>
        <w:rPr>
          <w:rFonts w:hint="eastAsia" w:ascii="仿宋_GB2312" w:eastAsia="仿宋_GB2312"/>
          <w:sz w:val="32"/>
          <w:szCs w:val="32"/>
        </w:rPr>
        <w:t>具备在</w:t>
      </w:r>
      <w:r>
        <w:rPr>
          <w:rFonts w:hint="eastAsia" w:ascii="仿宋_GB2312" w:eastAsia="仿宋_GB2312"/>
          <w:b/>
          <w:bCs/>
          <w:sz w:val="32"/>
          <w:szCs w:val="32"/>
        </w:rPr>
        <w:t>有效期内的《计算机信息系统安全专用产品销售许可证》或《网络关键设备和网络安全专用产品安全认证证书》</w:t>
      </w:r>
      <w:r>
        <w:rPr>
          <w:rFonts w:hint="eastAsia" w:ascii="仿宋_GB2312" w:eastAsia="仿宋_GB2312"/>
          <w:sz w:val="32"/>
          <w:szCs w:val="32"/>
          <w:lang w:eastAsia="zh-CN"/>
        </w:rPr>
        <w:t>。</w:t>
      </w:r>
      <w:r>
        <w:rPr>
          <w:rFonts w:hint="eastAsia" w:ascii="仿宋_GB2312" w:eastAsia="仿宋_GB2312"/>
          <w:sz w:val="32"/>
          <w:szCs w:val="32"/>
          <w:lang w:val="en-US" w:eastAsia="zh-CN"/>
        </w:rPr>
        <w:t>产品以</w:t>
      </w:r>
      <w:r>
        <w:rPr>
          <w:rFonts w:hint="eastAsia" w:ascii="仿宋_GB2312" w:eastAsia="仿宋_GB2312"/>
          <w:sz w:val="32"/>
          <w:szCs w:val="32"/>
          <w:lang w:val="en-US" w:eastAsia="zh"/>
        </w:rPr>
        <w:t>探针模式</w:t>
      </w:r>
      <w:r>
        <w:rPr>
          <w:rFonts w:hint="eastAsia" w:ascii="仿宋_GB2312" w:eastAsia="仿宋_GB2312"/>
          <w:sz w:val="32"/>
          <w:szCs w:val="32"/>
          <w:lang w:val="en-US" w:eastAsia="zh-CN"/>
        </w:rPr>
        <w:t>部署时，应在保证系统稳定运行的前提下完成审计任务</w:t>
      </w:r>
      <w:r>
        <w:rPr>
          <w:rFonts w:hint="eastAsia" w:ascii="仿宋_GB2312" w:eastAsia="仿宋_GB2312"/>
          <w:sz w:val="32"/>
          <w:szCs w:val="32"/>
        </w:rPr>
        <w:t>。</w:t>
      </w:r>
      <w:r>
        <w:rPr>
          <w:rFonts w:hint="eastAsia" w:ascii="仿宋_GB2312" w:eastAsia="仿宋_GB2312"/>
          <w:sz w:val="32"/>
          <w:szCs w:val="32"/>
          <w:lang w:eastAsia="zh"/>
        </w:rPr>
        <w:t>数据库审计系统技术需求见附件4。</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sz w:val="32"/>
          <w:highlight w:val="none"/>
          <w:lang w:val="en-US" w:eastAsia="zh-CN"/>
        </w:rPr>
      </w:pPr>
      <w:r>
        <w:rPr>
          <w:rFonts w:hint="eastAsia" w:ascii="黑体" w:hAnsi="黑体" w:eastAsia="黑体" w:cs="黑体"/>
          <w:sz w:val="32"/>
          <w:highlight w:val="none"/>
          <w:lang w:val="en-US" w:eastAsia="zh-CN"/>
        </w:rPr>
        <w:t>材料及格式要求</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highlight w:val="none"/>
          <w:lang w:val="en-US" w:eastAsia="zh-CN"/>
        </w:rPr>
      </w:pPr>
      <w:r>
        <w:rPr>
          <w:rFonts w:hint="eastAsia" w:ascii="楷体" w:hAnsi="楷体" w:eastAsia="楷体" w:cs="楷体"/>
          <w:sz w:val="32"/>
          <w:highlight w:val="none"/>
          <w:lang w:val="en-US" w:eastAsia="zh-CN"/>
        </w:rPr>
        <w:t>案例要求</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仿宋_GB2312"/>
          <w:kern w:val="2"/>
          <w:sz w:val="32"/>
          <w:szCs w:val="24"/>
          <w:lang w:val="en-US" w:eastAsia="zh-CN"/>
        </w:rPr>
      </w:pPr>
      <w:r>
        <w:rPr>
          <w:rFonts w:hint="eastAsia" w:ascii="Times New Roman" w:hAnsi="Times New Roman" w:eastAsia="仿宋_GB2312" w:cs="仿宋_GB2312"/>
          <w:kern w:val="2"/>
          <w:sz w:val="32"/>
          <w:szCs w:val="24"/>
          <w:lang w:val="en-US" w:eastAsia="zh-CN"/>
        </w:rPr>
        <w:t>提供近三年（2022年1月1日至今）参与本次报名产品同系列产品的采购合同案例，包括：采购合同首页、采购产品内容/配置页、甲乙双方盖章页。上述材料如果为复印件，需要加盖原厂商公章，如果提供的材料为多页，还需要在每页加盖骑缝章。 案例范围包括以下银行总行：中国人民银行；中国农业发展银行、国家开发银行和中国进出口银行；列入系统重要性银行的国有大型银行，包括中国工商银行、中国银行、中国建设银行、中国农业银行、交通银行、中国邮政储蓄银行；列入系统重要性银行的股份制商业银行，包括招商银行、兴业银行、浦发银行、中信银行、中国民生银行、平安银行、中国光大银行、华夏银行、广发银行；列入系统重要性银行的城市商业银行，包括宁波银行、上海银行、江苏银行、南京银行、北京银行。</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highlight w:val="none"/>
          <w:lang w:val="en-US" w:eastAsia="zh-CN"/>
        </w:rPr>
      </w:pPr>
      <w:r>
        <w:rPr>
          <w:rFonts w:hint="eastAsia" w:ascii="楷体" w:hAnsi="楷体" w:eastAsia="楷体" w:cs="楷体"/>
          <w:sz w:val="32"/>
          <w:highlight w:val="none"/>
          <w:lang w:val="en-US" w:eastAsia="zh-CN"/>
        </w:rPr>
        <w:t>其他材料要求</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kern w:val="2"/>
          <w:sz w:val="32"/>
          <w:szCs w:val="24"/>
          <w:lang w:val="en-US" w:eastAsia="zh-CN"/>
        </w:rPr>
      </w:pPr>
      <w:r>
        <w:rPr>
          <w:rFonts w:hint="eastAsia" w:ascii="Times New Roman" w:hAnsi="Times New Roman" w:eastAsia="仿宋_GB2312" w:cs="仿宋_GB2312"/>
          <w:sz w:val="32"/>
          <w:lang w:val="en-US" w:eastAsia="zh-CN"/>
        </w:rPr>
        <w:t>提供设备白</w:t>
      </w:r>
      <w:bookmarkStart w:id="0" w:name="_GoBack"/>
      <w:bookmarkEnd w:id="0"/>
      <w:r>
        <w:rPr>
          <w:rFonts w:hint="eastAsia" w:ascii="Times New Roman" w:hAnsi="Times New Roman" w:eastAsia="仿宋_GB2312" w:cs="仿宋_GB2312"/>
          <w:sz w:val="32"/>
          <w:lang w:val="en-US" w:eastAsia="zh-CN"/>
        </w:rPr>
        <w:t>皮书、使用手册等材料；</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color w:val="000000"/>
          <w:kern w:val="2"/>
          <w:sz w:val="32"/>
          <w:szCs w:val="24"/>
          <w:highlight w:val="none"/>
          <w:lang w:val="en-US" w:eastAsia="zh-CN"/>
        </w:rPr>
      </w:pPr>
      <w:r>
        <w:rPr>
          <w:rFonts w:hint="eastAsia" w:ascii="Times New Roman" w:hAnsi="Times New Roman" w:eastAsia="仿宋_GB2312" w:cs="仿宋_GB2312"/>
          <w:kern w:val="2"/>
          <w:sz w:val="32"/>
          <w:szCs w:val="24"/>
          <w:lang w:val="en-US" w:eastAsia="zh-CN"/>
        </w:rPr>
        <w:t>提供</w:t>
      </w:r>
      <w:r>
        <w:rPr>
          <w:rFonts w:hint="eastAsia" w:ascii="Times New Roman" w:hAnsi="Times New Roman" w:eastAsia="仿宋_GB2312" w:cs="仿宋_GB2312"/>
          <w:color w:val="000000"/>
          <w:kern w:val="2"/>
          <w:sz w:val="32"/>
          <w:szCs w:val="24"/>
          <w:lang w:val="en-US" w:eastAsia="zh-CN"/>
        </w:rPr>
        <w:t>其</w:t>
      </w:r>
      <w:r>
        <w:rPr>
          <w:rFonts w:hint="eastAsia" w:ascii="Times New Roman" w:hAnsi="Times New Roman" w:eastAsia="仿宋_GB2312" w:cs="仿宋_GB2312"/>
          <w:color w:val="000000"/>
          <w:kern w:val="2"/>
          <w:sz w:val="32"/>
          <w:szCs w:val="24"/>
          <w:highlight w:val="none"/>
          <w:lang w:val="en-US" w:eastAsia="zh-CN"/>
        </w:rPr>
        <w:t>他供应商认为需要反馈的材料；</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kern w:val="2"/>
          <w:sz w:val="32"/>
          <w:szCs w:val="24"/>
          <w:lang w:val="en-US" w:eastAsia="zh-CN"/>
        </w:rPr>
      </w:pPr>
      <w:r>
        <w:rPr>
          <w:rFonts w:hint="eastAsia" w:ascii="Times New Roman" w:hAnsi="Times New Roman" w:eastAsia="仿宋_GB2312" w:cs="仿宋_GB2312"/>
          <w:color w:val="000000"/>
          <w:kern w:val="2"/>
          <w:sz w:val="32"/>
          <w:szCs w:val="24"/>
          <w:highlight w:val="none"/>
          <w:lang w:val="en-US" w:eastAsia="zh-CN"/>
        </w:rPr>
        <w:t>提供代表供应商参与本项</w:t>
      </w:r>
      <w:r>
        <w:rPr>
          <w:rFonts w:hint="eastAsia" w:ascii="Times New Roman" w:hAnsi="Times New Roman" w:eastAsia="仿宋_GB2312" w:cs="仿宋_GB2312"/>
          <w:kern w:val="2"/>
          <w:sz w:val="32"/>
          <w:szCs w:val="24"/>
          <w:highlight w:val="none"/>
          <w:lang w:val="en-US" w:eastAsia="zh-CN"/>
        </w:rPr>
        <w:t>目的联系人、联系电话、单位邮箱，以及公司授权说明</w:t>
      </w:r>
      <w:r>
        <w:rPr>
          <w:rFonts w:hint="eastAsia" w:ascii="Times New Roman" w:hAnsi="Times New Roman" w:eastAsia="仿宋_GB2312" w:cs="仿宋_GB2312"/>
          <w:kern w:val="2"/>
          <w:sz w:val="32"/>
          <w:szCs w:val="24"/>
          <w:lang w:val="en-US" w:eastAsia="zh-CN"/>
        </w:rPr>
        <w:t>文件、授权人身份证明复印件等材料；</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kern w:val="2"/>
          <w:sz w:val="32"/>
          <w:szCs w:val="24"/>
          <w:lang w:val="en-US" w:eastAsia="zh-CN"/>
        </w:rPr>
      </w:pPr>
      <w:r>
        <w:rPr>
          <w:rFonts w:hint="eastAsia" w:ascii="Times New Roman" w:hAnsi="Times New Roman" w:eastAsia="仿宋_GB2312" w:cs="仿宋_GB2312"/>
          <w:color w:val="000000"/>
          <w:kern w:val="2"/>
          <w:sz w:val="32"/>
          <w:szCs w:val="24"/>
          <w:highlight w:val="none"/>
          <w:lang w:val="en-US" w:eastAsia="zh-CN"/>
        </w:rPr>
        <w:t>请供应商按上</w:t>
      </w:r>
      <w:r>
        <w:rPr>
          <w:rFonts w:hint="eastAsia" w:ascii="Times New Roman" w:hAnsi="Times New Roman" w:eastAsia="仿宋_GB2312" w:cs="仿宋_GB2312"/>
          <w:kern w:val="2"/>
          <w:sz w:val="32"/>
          <w:szCs w:val="24"/>
          <w:lang w:val="en-US" w:eastAsia="zh-CN"/>
        </w:rPr>
        <w:t>述要求提供报名材料。对于无法提供的内容，也请具体说明原因；</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kern w:val="2"/>
          <w:sz w:val="32"/>
          <w:szCs w:val="24"/>
          <w:lang w:val="en-US" w:eastAsia="zh-CN"/>
        </w:rPr>
      </w:pPr>
      <w:r>
        <w:rPr>
          <w:rFonts w:hint="eastAsia" w:ascii="Times New Roman" w:hAnsi="Times New Roman" w:eastAsia="仿宋_GB2312" w:cs="仿宋_GB2312"/>
          <w:kern w:val="2"/>
          <w:sz w:val="32"/>
          <w:szCs w:val="24"/>
          <w:lang w:val="en-US" w:eastAsia="zh-CN"/>
        </w:rPr>
        <w:t>以上材料均需加盖单位公章。</w:t>
      </w:r>
    </w:p>
    <w:p>
      <w:pPr>
        <w:keepNext w:val="0"/>
        <w:keepLines w:val="0"/>
        <w:pageBreakBefore w:val="0"/>
        <w:widowControl w:val="0"/>
        <w:numPr>
          <w:ilvl w:val="0"/>
          <w:numId w:val="0"/>
        </w:numPr>
        <w:kinsoku/>
        <w:wordWrap w:val="0"/>
        <w:overflowPunct/>
        <w:topLinePunct w:val="0"/>
        <w:autoSpaceDE/>
        <w:autoSpaceDN/>
        <w:bidi w:val="0"/>
        <w:adjustRightInd/>
        <w:snapToGrid/>
        <w:spacing w:line="620" w:lineRule="exact"/>
        <w:jc w:val="right"/>
        <w:textAlignment w:val="auto"/>
        <w:rPr>
          <w:rFonts w:hint="eastAsia" w:ascii="Times New Roman" w:hAnsi="Times New Roman" w:eastAsia="仿宋_GB2312" w:cs="仿宋_GB2312"/>
          <w:sz w:val="32"/>
          <w:lang w:val="en-US" w:eastAsia="zh-CN"/>
        </w:rPr>
      </w:pPr>
    </w:p>
    <w:p>
      <w:pPr>
        <w:pStyle w:val="2"/>
        <w:rPr>
          <w:rFonts w:hint="eastAsia" w:ascii="Times New Roman" w:hAnsi="Times New Roman" w:eastAsia="仿宋_GB2312" w:cs="仿宋_GB2312"/>
          <w:sz w:val="32"/>
          <w:lang w:val="en-US" w:eastAsia="zh-CN"/>
        </w:rPr>
      </w:pPr>
    </w:p>
    <w:p>
      <w:pPr>
        <w:pStyle w:val="9"/>
        <w:keepNext w:val="0"/>
        <w:keepLines w:val="0"/>
        <w:widowControl w:val="0"/>
        <w:suppressLineNumbers w:val="0"/>
        <w:autoSpaceDE w:val="0"/>
        <w:autoSpaceDN/>
        <w:spacing w:before="0" w:beforeAutospacing="1" w:after="120" w:afterAutospacing="0" w:line="56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附件：1.供应商基本信息表</w:t>
      </w:r>
    </w:p>
    <w:p>
      <w:pPr>
        <w:pStyle w:val="9"/>
        <w:keepNext w:val="0"/>
        <w:keepLines w:val="0"/>
        <w:widowControl w:val="0"/>
        <w:suppressLineNumbers w:val="0"/>
        <w:autoSpaceDE w:val="0"/>
        <w:autoSpaceDN/>
        <w:spacing w:before="0" w:beforeAutospacing="1" w:after="120" w:afterAutospacing="0" w:line="560" w:lineRule="exact"/>
        <w:ind w:left="400" w:leftChars="200" w:right="0" w:firstLine="1280" w:firstLineChars="400"/>
        <w:jc w:val="both"/>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2.原厂服务授权书</w:t>
      </w:r>
    </w:p>
    <w:p>
      <w:pPr>
        <w:pStyle w:val="9"/>
        <w:keepNext w:val="0"/>
        <w:keepLines w:val="0"/>
        <w:widowControl w:val="0"/>
        <w:suppressLineNumbers w:val="0"/>
        <w:autoSpaceDE w:val="0"/>
        <w:autoSpaceDN/>
        <w:spacing w:before="0" w:beforeAutospacing="1" w:after="120" w:afterAutospacing="0" w:line="560" w:lineRule="exact"/>
        <w:ind w:left="400" w:leftChars="200" w:right="0" w:firstLine="1280" w:firstLineChars="400"/>
        <w:jc w:val="both"/>
        <w:rPr>
          <w:rFonts w:hint="eastAsia" w:ascii="Times New Roman" w:hAnsi="Times New Roman" w:eastAsia="仿宋_GB2312" w:cs="仿宋_GB2312"/>
          <w:sz w:val="32"/>
          <w:highlight w:val="none"/>
          <w:lang w:val="en-US" w:eastAsia="zh-CN"/>
        </w:rPr>
      </w:pPr>
      <w:r>
        <w:rPr>
          <w:rFonts w:hint="eastAsia" w:ascii="仿宋_GB2312" w:hAnsi="Times New Roman" w:eastAsia="仿宋_GB2312" w:cs="仿宋_GB2312"/>
          <w:kern w:val="2"/>
          <w:sz w:val="32"/>
          <w:szCs w:val="32"/>
          <w:highlight w:val="none"/>
          <w:lang w:val="en-US" w:eastAsia="zh-CN" w:bidi="ar"/>
        </w:rPr>
        <w:t>3.法人授权书</w:t>
      </w:r>
    </w:p>
    <w:p>
      <w:pPr>
        <w:pStyle w:val="9"/>
        <w:keepNext w:val="0"/>
        <w:keepLines w:val="0"/>
        <w:widowControl w:val="0"/>
        <w:suppressLineNumbers w:val="0"/>
        <w:autoSpaceDE w:val="0"/>
        <w:autoSpaceDN/>
        <w:spacing w:before="0" w:beforeAutospacing="1" w:after="120" w:afterAutospacing="0" w:line="560" w:lineRule="exact"/>
        <w:ind w:left="400" w:leftChars="200" w:right="0" w:firstLine="1280" w:firstLineChars="400"/>
        <w:jc w:val="both"/>
        <w:rPr>
          <w:rFonts w:hint="eastAsia" w:ascii="仿宋_GB2312" w:hAnsi="Times New Roman" w:eastAsia="仿宋_GB2312" w:cs="仿宋_GB2312"/>
          <w:kern w:val="2"/>
          <w:sz w:val="32"/>
          <w:szCs w:val="32"/>
          <w:highlight w:val="none"/>
          <w:lang w:val="en-US" w:eastAsia="zh" w:bidi="ar"/>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仿宋_GB2312" w:hAnsi="Times New Roman" w:eastAsia="仿宋_GB2312" w:cs="仿宋_GB2312"/>
          <w:b w:val="0"/>
          <w:bCs w:val="0"/>
          <w:kern w:val="2"/>
          <w:sz w:val="32"/>
          <w:szCs w:val="32"/>
          <w:highlight w:val="none"/>
          <w:lang w:val="en-US" w:eastAsia="zh" w:bidi="ar"/>
        </w:rPr>
        <w:t>4.</w:t>
      </w:r>
      <w:r>
        <w:rPr>
          <w:rFonts w:hint="eastAsia" w:ascii="仿宋_GB2312" w:hAnsi="Times New Roman" w:eastAsia="仿宋_GB2312" w:cs="仿宋_GB2312"/>
          <w:kern w:val="2"/>
          <w:sz w:val="32"/>
          <w:szCs w:val="32"/>
          <w:highlight w:val="none"/>
          <w:lang w:val="en-US" w:eastAsia="zh" w:bidi="ar"/>
        </w:rPr>
        <w:t>数据库审计系统技术需求</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黑体" w:hAnsi="黑体" w:eastAsia="黑体" w:cs="黑体"/>
          <w:kern w:val="2"/>
          <w:sz w:val="32"/>
          <w:szCs w:val="24"/>
          <w:lang w:val="en-US" w:eastAsia="zh-CN"/>
        </w:rPr>
      </w:pPr>
      <w:r>
        <w:rPr>
          <w:rFonts w:hint="eastAsia" w:ascii="黑体" w:hAnsi="黑体" w:eastAsia="黑体" w:cs="黑体"/>
          <w:kern w:val="2"/>
          <w:sz w:val="32"/>
          <w:szCs w:val="24"/>
          <w:lang w:val="en-US" w:eastAsia="zh-CN"/>
        </w:rPr>
        <w:t>附表1.</w:t>
      </w:r>
    </w:p>
    <w:tbl>
      <w:tblPr>
        <w:tblStyle w:val="11"/>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268"/>
        <w:gridCol w:w="2268"/>
        <w:gridCol w:w="1247"/>
        <w:gridCol w:w="1247"/>
        <w:gridCol w:w="1247"/>
        <w:gridCol w:w="2268"/>
        <w:gridCol w:w="3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0" w:type="dxa"/>
            <w:gridSpan w:val="8"/>
            <w:shd w:val="clear" w:color="auto" w:fill="F1F1F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_GB2312" w:hAnsi="楷体_GB2312" w:eastAsia="楷体_GB2312" w:cs="楷体_GB2312"/>
                <w:b/>
                <w:bCs/>
                <w:kern w:val="2"/>
                <w:sz w:val="32"/>
                <w:szCs w:val="24"/>
                <w:vertAlign w:val="baseline"/>
                <w:lang w:val="en-US" w:eastAsia="zh-CN"/>
              </w:rPr>
            </w:pPr>
            <w:r>
              <w:rPr>
                <w:rFonts w:hint="eastAsia" w:ascii="楷体_GB2312" w:hAnsi="楷体_GB2312" w:eastAsia="楷体_GB2312" w:cs="楷体_GB2312"/>
                <w:b/>
                <w:bCs/>
                <w:kern w:val="2"/>
                <w:sz w:val="32"/>
                <w:szCs w:val="24"/>
                <w:vertAlign w:val="baseline"/>
                <w:lang w:val="en-US" w:eastAsia="zh-CN"/>
              </w:rPr>
              <w:t>供应商基本信息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_GB2312" w:hAnsi="楷体_GB2312" w:eastAsia="楷体_GB2312" w:cs="楷体_GB2312"/>
                <w:b/>
                <w:bCs/>
                <w:kern w:val="2"/>
                <w:sz w:val="32"/>
                <w:szCs w:val="24"/>
                <w:vertAlign w:val="baseline"/>
                <w:lang w:val="en-US" w:eastAsia="zh-CN" w:bidi="ar-SA"/>
              </w:rPr>
            </w:pPr>
            <w:r>
              <w:rPr>
                <w:rFonts w:hint="eastAsia" w:ascii="宋体" w:hAnsi="宋体" w:eastAsia="宋体" w:cs="宋体"/>
                <w:b w:val="0"/>
                <w:bCs w:val="0"/>
                <w:kern w:val="2"/>
                <w:sz w:val="22"/>
                <w:szCs w:val="20"/>
                <w:vertAlign w:val="baseline"/>
                <w:lang w:val="en-US" w:eastAsia="zh-CN"/>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b/>
                <w:bCs/>
                <w:kern w:val="2"/>
                <w:sz w:val="24"/>
                <w:szCs w:val="24"/>
                <w:vertAlign w:val="baseline"/>
                <w:lang w:val="en-US" w:eastAsia="zh-CN" w:bidi="ar-SA"/>
              </w:rPr>
            </w:pPr>
            <w:r>
              <w:rPr>
                <w:rFonts w:hint="eastAsia" w:ascii="Times New Roman" w:hAnsi="Times New Roman" w:eastAsia="仿宋_GB2312" w:cs="黑体"/>
                <w:b/>
                <w:bCs/>
                <w:kern w:val="2"/>
                <w:sz w:val="24"/>
                <w:szCs w:val="24"/>
                <w:vertAlign w:val="baseline"/>
                <w:lang w:val="en-US" w:eastAsia="zh-CN"/>
              </w:rPr>
              <w:t>成立时间</w:t>
            </w: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kern w:val="2"/>
                <w:sz w:val="24"/>
                <w:szCs w:val="24"/>
                <w:vertAlign w:val="baseline"/>
                <w:lang w:val="en-US" w:eastAsia="zh-CN" w:bidi="ar-SA"/>
              </w:rPr>
            </w:pPr>
            <w:r>
              <w:rPr>
                <w:rFonts w:hint="eastAsia" w:ascii="Times New Roman" w:hAnsi="Times New Roman" w:eastAsia="仿宋_GB2312" w:cs="黑体"/>
                <w:kern w:val="2"/>
                <w:sz w:val="24"/>
                <w:szCs w:val="24"/>
                <w:vertAlign w:val="baseline"/>
                <w:lang w:val="en-US" w:eastAsia="zh-CN"/>
              </w:rPr>
              <w:t xml:space="preserve">    年  月  日</w:t>
            </w:r>
          </w:p>
        </w:tc>
        <w:tc>
          <w:tcPr>
            <w:tcW w:w="249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企业法人</w:t>
            </w: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注册资本</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宋体" w:hAnsi="宋体" w:eastAsia="宋体" w:cs="宋体"/>
                <w:b w:val="0"/>
                <w:bCs w:val="0"/>
                <w:kern w:val="2"/>
                <w:sz w:val="18"/>
                <w:szCs w:val="18"/>
                <w:vertAlign w:val="baseline"/>
                <w:lang w:val="en-US" w:eastAsia="zh-CN"/>
              </w:rPr>
              <w:t>（万元）</w:t>
            </w:r>
          </w:p>
        </w:tc>
        <w:tc>
          <w:tcPr>
            <w:tcW w:w="3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联系人及联系方式</w:t>
            </w: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249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黑体"/>
                <w:b/>
                <w:bCs/>
                <w:kern w:val="2"/>
                <w:sz w:val="24"/>
                <w:szCs w:val="24"/>
                <w:vertAlign w:val="baseline"/>
                <w:lang w:val="en-US" w:eastAsia="zh-CN" w:bidi="ar-SA"/>
              </w:rPr>
            </w:pPr>
            <w:r>
              <w:rPr>
                <w:rFonts w:hint="eastAsia" w:ascii="Times New Roman" w:hAnsi="Times New Roman" w:eastAsia="仿宋_GB2312" w:cs="黑体"/>
                <w:b/>
                <w:bCs/>
                <w:kern w:val="2"/>
                <w:sz w:val="24"/>
                <w:szCs w:val="24"/>
                <w:vertAlign w:val="baseline"/>
                <w:lang w:val="en-US" w:eastAsia="zh-CN"/>
              </w:rPr>
              <w:t>国别</w:t>
            </w: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资质情况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宋体" w:hAnsi="宋体" w:eastAsia="宋体" w:cs="宋体"/>
                <w:b w:val="0"/>
                <w:bCs w:val="0"/>
                <w:kern w:val="2"/>
                <w:sz w:val="18"/>
                <w:szCs w:val="18"/>
                <w:vertAlign w:val="baseline"/>
                <w:lang w:val="en-US" w:eastAsia="zh-CN"/>
              </w:rPr>
              <w:t>（如无请说明）</w:t>
            </w:r>
          </w:p>
        </w:tc>
        <w:tc>
          <w:tcPr>
            <w:tcW w:w="3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0" w:type="dxa"/>
            <w:gridSpan w:val="8"/>
            <w:shd w:val="clear" w:color="auto" w:fill="F1F1F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
                <w:bCs/>
                <w:kern w:val="2"/>
                <w:sz w:val="32"/>
                <w:szCs w:val="24"/>
                <w:vertAlign w:val="baseline"/>
                <w:lang w:val="en-US" w:eastAsia="zh-CN"/>
              </w:rPr>
            </w:pPr>
            <w:r>
              <w:rPr>
                <w:rFonts w:hint="eastAsia" w:ascii="楷体_GB2312" w:hAnsi="楷体_GB2312" w:eastAsia="楷体_GB2312" w:cs="楷体_GB2312"/>
                <w:b/>
                <w:bCs/>
                <w:kern w:val="2"/>
                <w:sz w:val="32"/>
                <w:szCs w:val="24"/>
                <w:vertAlign w:val="baseline"/>
                <w:lang w:val="en-US" w:eastAsia="zh-CN"/>
              </w:rPr>
              <w:t>案例情况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r>
              <w:rPr>
                <w:rFonts w:hint="eastAsia" w:ascii="宋体" w:hAnsi="宋体" w:eastAsia="宋体" w:cs="宋体"/>
                <w:b w:val="0"/>
                <w:bCs w:val="0"/>
                <w:kern w:val="2"/>
                <w:sz w:val="22"/>
                <w:szCs w:val="20"/>
                <w:vertAlign w:val="baseline"/>
                <w:lang w:val="en-US" w:eastAsia="zh-CN"/>
              </w:rPr>
              <w:t>（请优先填写时间较近、规模较大的案例，数量无上限要求）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序号</w:t>
            </w: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客户全称</w:t>
            </w: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项目全称</w:t>
            </w: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合同签订时间</w:t>
            </w: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项目规模</w:t>
            </w: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项目性质</w:t>
            </w: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项目主要内容</w:t>
            </w:r>
          </w:p>
        </w:tc>
        <w:tc>
          <w:tcPr>
            <w:tcW w:w="3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所投产品型号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其他需要说明的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3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3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3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3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lang w:val="en-US" w:eastAsia="zh-CN"/>
        </w:rPr>
      </w:pPr>
      <w:r>
        <w:rPr>
          <w:rFonts w:hint="eastAsia" w:ascii="仿宋_GB2312" w:hAnsi="仿宋_GB2312" w:eastAsia="仿宋_GB2312" w:cs="仿宋_GB2312"/>
          <w:kern w:val="2"/>
          <w:sz w:val="32"/>
          <w:szCs w:val="24"/>
          <w:lang w:val="en-US" w:eastAsia="zh-CN"/>
        </w:rPr>
        <w:t>注：可补充其他佐证材料。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黑体" w:hAnsi="黑体" w:eastAsia="黑体" w:cs="黑体"/>
          <w:kern w:val="2"/>
          <w:sz w:val="32"/>
          <w:szCs w:val="24"/>
          <w:lang w:val="en-US" w:eastAsia="zh-CN"/>
        </w:rPr>
      </w:pPr>
      <w:r>
        <w:rPr>
          <w:rFonts w:hint="eastAsia" w:ascii="黑体" w:hAnsi="黑体" w:eastAsia="黑体" w:cs="黑体"/>
          <w:kern w:val="2"/>
          <w:sz w:val="32"/>
          <w:szCs w:val="24"/>
          <w:lang w:val="en-US" w:eastAsia="zh-CN"/>
        </w:rPr>
        <w:t>附表2.</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黑体" w:hAnsi="黑体" w:eastAsia="黑体" w:cs="黑体"/>
          <w:kern w:val="2"/>
          <w:sz w:val="32"/>
          <w:szCs w:val="24"/>
          <w:lang w:val="en-US" w:eastAsia="zh-CN"/>
        </w:rPr>
      </w:pPr>
    </w:p>
    <w:tbl>
      <w:tblPr>
        <w:tblStyle w:val="10"/>
        <w:tblW w:w="13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356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kern w:val="2"/>
                <w:sz w:val="52"/>
                <w:szCs w:val="52"/>
                <w:u w:val="none"/>
              </w:rPr>
            </w:pPr>
            <w:r>
              <w:rPr>
                <w:rFonts w:hint="eastAsia" w:ascii="华文中宋" w:hAnsi="华文中宋" w:eastAsia="华文中宋" w:cs="华文中宋"/>
                <w:i w:val="0"/>
                <w:iCs w:val="0"/>
                <w:color w:val="000000"/>
                <w:kern w:val="0"/>
                <w:sz w:val="52"/>
                <w:szCs w:val="52"/>
                <w:u w:val="none"/>
                <w:lang w:val="en-US" w:eastAsia="zh-CN" w:bidi="ar"/>
              </w:rPr>
              <w:t>关于数据库审计系统建设项目的授权书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135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eastAsia="宋体"/>
                <w:kern w:val="2"/>
                <w:sz w:val="21"/>
                <w:szCs w:val="24"/>
                <w:lang w:val="en-US" w:eastAsia="zh-CN" w:bidi="ar"/>
              </w:rPr>
            </w:pPr>
            <w:r>
              <w:rPr>
                <w:rFonts w:hint="eastAsia" w:ascii="宋体" w:hAnsi="宋体" w:eastAsia="宋体" w:cs="宋体"/>
                <w:color w:val="000000"/>
                <w:kern w:val="2"/>
                <w:sz w:val="24"/>
                <w:szCs w:val="24"/>
                <w:u w:val="none"/>
                <w:lang w:val="en-US" w:eastAsia="zh-CN" w:bidi="ar"/>
              </w:rPr>
              <w:t>中国农业发展银行：</w:t>
            </w:r>
            <w:r>
              <w:rPr>
                <w:rFonts w:hint="eastAsia" w:ascii="宋体" w:hAnsi="宋体" w:eastAsia="宋体" w:cs="宋体"/>
                <w:color w:val="000000"/>
                <w:kern w:val="2"/>
                <w:sz w:val="24"/>
                <w:szCs w:val="24"/>
                <w:u w:val="none"/>
                <w:lang w:val="en-US" w:eastAsia="zh-CN" w:bidi="ar"/>
              </w:rPr>
              <w:br w:type="textWrapping"/>
            </w:r>
            <w:r>
              <w:rPr>
                <w:rFonts w:hint="eastAsia" w:ascii="宋体" w:hAnsi="宋体" w:eastAsia="宋体" w:cs="宋体"/>
                <w:color w:val="000000"/>
                <w:kern w:val="2"/>
                <w:sz w:val="24"/>
                <w:szCs w:val="24"/>
                <w:u w:val="none"/>
                <w:lang w:val="en-US" w:eastAsia="zh-CN" w:bidi="ar"/>
              </w:rPr>
              <w:t xml:space="preserve">    今通过公开发布渠道知悉贵行拟开展数据库审计系统建设项目调研工作，现授权我公司xxx人员和贵司经办人员开展以上工作，并在整个项目经办过程承诺如下：</w:t>
            </w:r>
            <w:r>
              <w:rPr>
                <w:rFonts w:hint="eastAsia" w:ascii="宋体" w:hAnsi="宋体" w:eastAsia="宋体" w:cs="宋体"/>
                <w:color w:val="000000"/>
                <w:kern w:val="2"/>
                <w:sz w:val="24"/>
                <w:szCs w:val="24"/>
                <w:u w:val="none"/>
                <w:lang w:val="en-US" w:eastAsia="zh-CN" w:bidi="ar"/>
              </w:rPr>
              <w:br w:type="textWrapping"/>
            </w:r>
            <w:r>
              <w:rPr>
                <w:rFonts w:hint="eastAsia" w:ascii="宋体" w:hAnsi="宋体" w:eastAsia="宋体" w:cs="宋体"/>
                <w:color w:val="000000"/>
                <w:kern w:val="2"/>
                <w:sz w:val="24"/>
                <w:szCs w:val="24"/>
                <w:u w:val="none"/>
                <w:lang w:val="en-US" w:eastAsia="zh-CN" w:bidi="ar"/>
              </w:rPr>
              <w:t>1.对于客户经理提交材料的承诺，承诺提交邮件（官方邮箱地址）、书面（授权相关材料客户经理签字生效）等材料代表公司。</w:t>
            </w:r>
            <w:r>
              <w:rPr>
                <w:rFonts w:hint="eastAsia" w:ascii="宋体" w:hAnsi="宋体" w:eastAsia="宋体" w:cs="宋体"/>
                <w:color w:val="000000"/>
                <w:kern w:val="2"/>
                <w:sz w:val="24"/>
                <w:szCs w:val="24"/>
                <w:u w:val="none"/>
                <w:lang w:val="en-US" w:eastAsia="zh-CN" w:bidi="ar"/>
              </w:rPr>
              <w:br w:type="textWrapping"/>
            </w:r>
            <w:r>
              <w:rPr>
                <w:rFonts w:hint="eastAsia" w:ascii="宋体" w:hAnsi="宋体" w:eastAsia="宋体" w:cs="宋体"/>
                <w:color w:val="000000"/>
                <w:kern w:val="2"/>
                <w:sz w:val="24"/>
                <w:szCs w:val="24"/>
                <w:u w:val="none"/>
                <w:lang w:val="en-US" w:eastAsia="zh-CN" w:bidi="ar"/>
              </w:rPr>
              <w:t>2.廉洁承诺。</w:t>
            </w:r>
          </w:p>
          <w:p>
            <w:pPr>
              <w:keepNext w:val="0"/>
              <w:keepLines w:val="0"/>
              <w:widowControl/>
              <w:suppressLineNumbers w:val="0"/>
              <w:jc w:val="left"/>
              <w:textAlignment w:val="top"/>
              <w:rPr>
                <w:rFonts w:eastAsia="宋体"/>
                <w:kern w:val="2"/>
                <w:sz w:val="21"/>
                <w:szCs w:val="24"/>
                <w:lang w:val="en-US" w:eastAsia="zh-CN" w:bidi="ar"/>
              </w:rPr>
            </w:pPr>
            <w:r>
              <w:rPr>
                <w:rFonts w:hint="eastAsia" w:ascii="宋体" w:hAnsi="宋体" w:eastAsia="宋体" w:cs="宋体"/>
                <w:color w:val="000000"/>
                <w:kern w:val="2"/>
                <w:sz w:val="24"/>
                <w:szCs w:val="24"/>
                <w:u w:val="none"/>
                <w:lang w:val="en-US" w:eastAsia="zh-CN" w:bidi="ar"/>
              </w:rPr>
              <w:br w:type="textWrapping"/>
            </w:r>
            <w:r>
              <w:rPr>
                <w:rFonts w:hint="eastAsia" w:ascii="宋体" w:hAnsi="宋体" w:eastAsia="宋体" w:cs="宋体"/>
                <w:color w:val="000000"/>
                <w:kern w:val="2"/>
                <w:sz w:val="24"/>
                <w:szCs w:val="24"/>
                <w:u w:val="none"/>
                <w:lang w:val="en-US" w:eastAsia="zh-CN" w:bidi="ar"/>
              </w:rPr>
              <w:t xml:space="preserve">                                                                  </w:t>
            </w:r>
            <w:r>
              <w:rPr>
                <w:rFonts w:hint="eastAsia" w:ascii="宋体" w:hAnsi="宋体" w:eastAsia="宋体" w:cs="宋体"/>
                <w:i w:val="0"/>
                <w:iCs w:val="0"/>
                <w:color w:val="000000"/>
                <w:kern w:val="2"/>
                <w:sz w:val="24"/>
                <w:szCs w:val="24"/>
                <w:u w:val="none"/>
                <w:lang w:val="en-US" w:eastAsia="zh-CN" w:bidi="ar"/>
              </w:rPr>
              <w:t>xxxxxx</w:t>
            </w:r>
            <w:r>
              <w:rPr>
                <w:rFonts w:hint="eastAsia" w:ascii="宋体" w:hAnsi="宋体" w:eastAsia="宋体" w:cs="宋体"/>
                <w:color w:val="000000"/>
                <w:kern w:val="2"/>
                <w:sz w:val="24"/>
                <w:szCs w:val="24"/>
                <w:u w:val="none"/>
                <w:lang w:val="en-US" w:eastAsia="zh-CN" w:bidi="ar"/>
              </w:rPr>
              <w:t xml:space="preserve">公司    </w:t>
            </w:r>
          </w:p>
          <w:p>
            <w:pPr>
              <w:keepNext w:val="0"/>
              <w:keepLines w:val="0"/>
              <w:widowControl/>
              <w:suppressLineNumbers w:val="0"/>
              <w:ind w:firstLine="7440" w:firstLineChars="3100"/>
              <w:jc w:val="left"/>
              <w:textAlignment w:val="top"/>
              <w:rPr>
                <w:rFonts w:eastAsia="宋体"/>
                <w:kern w:val="2"/>
                <w:sz w:val="21"/>
                <w:szCs w:val="24"/>
                <w:lang w:val="en-US" w:eastAsia="zh-CN" w:bidi="ar"/>
              </w:rPr>
            </w:pPr>
            <w:r>
              <w:rPr>
                <w:rFonts w:hint="eastAsia" w:ascii="宋体" w:hAnsi="宋体" w:eastAsia="宋体" w:cs="宋体"/>
                <w:color w:val="000000"/>
                <w:kern w:val="2"/>
                <w:sz w:val="24"/>
                <w:szCs w:val="24"/>
                <w:u w:val="none"/>
                <w:lang w:val="en-US" w:eastAsia="zh-CN" w:bidi="ar"/>
              </w:rPr>
              <w:t xml:space="preserve"> xxxx年xx月xx日</w:t>
            </w:r>
          </w:p>
          <w:p>
            <w:pPr>
              <w:keepNext w:val="0"/>
              <w:keepLines w:val="0"/>
              <w:widowControl/>
              <w:suppressLineNumbers w:val="0"/>
              <w:ind w:firstLine="6510" w:firstLineChars="3100"/>
              <w:jc w:val="left"/>
              <w:textAlignment w:val="top"/>
              <w:rPr>
                <w:rFonts w:hint="eastAsia" w:eastAsia="宋体"/>
                <w:kern w:val="2"/>
                <w:sz w:val="21"/>
                <w:szCs w:val="24"/>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lang w:val="en-US" w:eastAsia="zh-CN"/>
        </w:rPr>
      </w:pPr>
    </w:p>
    <w:p>
      <w:pPr>
        <w:jc w:val="left"/>
        <w:rPr>
          <w:rFonts w:hint="eastAsia" w:ascii="华文中宋" w:hAnsi="华文中宋" w:eastAsia="华文中宋" w:cs="华文中宋"/>
          <w:b/>
          <w:bCs/>
          <w:kern w:val="2"/>
          <w:sz w:val="44"/>
          <w:szCs w:val="44"/>
          <w:lang w:val="en-US" w:eastAsia="zh-CN"/>
        </w:rPr>
      </w:pPr>
      <w:r>
        <w:rPr>
          <w:rFonts w:hint="eastAsia" w:ascii="华文中宋" w:hAnsi="华文中宋" w:eastAsia="华文中宋" w:cs="华文中宋"/>
          <w:b w:val="0"/>
          <w:bCs w:val="0"/>
          <w:kern w:val="2"/>
          <w:sz w:val="36"/>
          <w:szCs w:val="36"/>
          <w:lang w:val="en-US" w:eastAsia="zh-CN"/>
        </w:rPr>
        <w:t>附件3</w:t>
      </w:r>
      <w:r>
        <w:rPr>
          <w:rFonts w:hint="eastAsia" w:ascii="华文中宋" w:hAnsi="华文中宋" w:eastAsia="华文中宋" w:cs="华文中宋"/>
          <w:b w:val="0"/>
          <w:bCs w:val="0"/>
          <w:kern w:val="2"/>
          <w:sz w:val="44"/>
          <w:szCs w:val="44"/>
          <w:lang w:val="en-US" w:eastAsia="zh-CN"/>
        </w:rPr>
        <w:t xml:space="preserve">       </w:t>
      </w:r>
      <w:r>
        <w:rPr>
          <w:rFonts w:hint="eastAsia" w:ascii="华文中宋" w:hAnsi="华文中宋" w:eastAsia="华文中宋" w:cs="华文中宋"/>
          <w:b/>
          <w:bCs/>
          <w:kern w:val="2"/>
          <w:sz w:val="44"/>
          <w:szCs w:val="44"/>
          <w:lang w:val="en-US" w:eastAsia="zh-CN"/>
        </w:rPr>
        <w:t xml:space="preserve">            </w:t>
      </w:r>
    </w:p>
    <w:p>
      <w:pPr>
        <w:jc w:val="center"/>
        <w:rPr>
          <w:rFonts w:hint="eastAsia" w:ascii="华文中宋" w:hAnsi="华文中宋" w:eastAsia="华文中宋" w:cs="华文中宋"/>
          <w:kern w:val="2"/>
          <w:sz w:val="44"/>
          <w:szCs w:val="44"/>
          <w:lang w:val="en-US" w:eastAsia="zh-CN"/>
        </w:rPr>
      </w:pPr>
      <w:r>
        <w:rPr>
          <w:rFonts w:hint="eastAsia" w:ascii="华文中宋" w:hAnsi="华文中宋" w:eastAsia="华文中宋" w:cs="华文中宋"/>
          <w:kern w:val="2"/>
          <w:sz w:val="44"/>
          <w:szCs w:val="44"/>
          <w:lang w:val="en-US" w:eastAsia="zh-CN"/>
        </w:rPr>
        <w:t>法人授权书</w:t>
      </w:r>
    </w:p>
    <w:p>
      <w:pP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中国农业发展银行：</w:t>
      </w:r>
    </w:p>
    <w:p>
      <w:pPr>
        <w:spacing w:line="620" w:lineRule="exact"/>
        <w:ind w:firstLine="640" w:firstLineChars="200"/>
        <w:outlineLvl w:val="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u w:val="single"/>
          <w:lang w:val="en-US" w:eastAsia="zh-CN"/>
        </w:rPr>
        <w:t>（单位名称）</w:t>
      </w:r>
      <w:r>
        <w:rPr>
          <w:rFonts w:hint="eastAsia" w:ascii="仿宋_GB2312" w:hAnsi="仿宋_GB2312" w:eastAsia="仿宋_GB2312" w:cs="仿宋_GB2312"/>
          <w:kern w:val="2"/>
          <w:sz w:val="32"/>
          <w:szCs w:val="32"/>
          <w:lang w:val="en-US" w:eastAsia="zh-CN"/>
        </w:rPr>
        <w:t>法定代表人</w:t>
      </w:r>
      <w:r>
        <w:rPr>
          <w:rFonts w:hint="eastAsia" w:ascii="仿宋_GB2312" w:hAnsi="仿宋_GB2312" w:eastAsia="仿宋_GB2312" w:cs="仿宋_GB2312"/>
          <w:kern w:val="2"/>
          <w:sz w:val="32"/>
          <w:szCs w:val="32"/>
          <w:u w:val="single"/>
          <w:lang w:val="en-US" w:eastAsia="zh-CN"/>
        </w:rPr>
        <w:t>（法人姓名）</w:t>
      </w:r>
      <w:r>
        <w:rPr>
          <w:rFonts w:hint="eastAsia" w:ascii="仿宋_GB2312" w:hAnsi="仿宋_GB2312" w:eastAsia="仿宋_GB2312" w:cs="仿宋_GB2312"/>
          <w:kern w:val="2"/>
          <w:sz w:val="32"/>
          <w:szCs w:val="32"/>
          <w:lang w:val="en-US" w:eastAsia="zh-CN"/>
        </w:rPr>
        <w:t>授权我单位职工</w:t>
      </w:r>
      <w:r>
        <w:rPr>
          <w:rFonts w:hint="eastAsia" w:ascii="仿宋_GB2312" w:hAnsi="仿宋_GB2312" w:eastAsia="仿宋_GB2312" w:cs="仿宋_GB2312"/>
          <w:kern w:val="2"/>
          <w:sz w:val="32"/>
          <w:szCs w:val="32"/>
          <w:u w:val="single"/>
          <w:lang w:val="en-US" w:eastAsia="zh-CN"/>
        </w:rPr>
        <w:t>（职工姓名）</w:t>
      </w:r>
      <w:r>
        <w:rPr>
          <w:rFonts w:hint="eastAsia" w:ascii="仿宋_GB2312" w:hAnsi="仿宋_GB2312" w:eastAsia="仿宋_GB2312" w:cs="仿宋_GB2312"/>
          <w:kern w:val="2"/>
          <w:sz w:val="32"/>
          <w:szCs w:val="32"/>
          <w:lang w:val="en-US" w:eastAsia="zh-CN"/>
        </w:rPr>
        <w:t>为我单位本次项目授权代理人，全权处理</w:t>
      </w:r>
      <w:r>
        <w:rPr>
          <w:rFonts w:hint="eastAsia" w:ascii="仿宋_GB2312" w:hAnsi="仿宋_GB2312" w:eastAsia="仿宋_GB2312" w:cs="仿宋_GB2312"/>
          <w:kern w:val="2"/>
          <w:sz w:val="32"/>
          <w:szCs w:val="32"/>
          <w:u w:val="single"/>
          <w:lang w:val="en-US" w:eastAsia="zh-CN"/>
        </w:rPr>
        <w:t>（</w:t>
      </w:r>
      <w:r>
        <w:rPr>
          <w:rFonts w:hint="eastAsia" w:ascii="仿宋_GB2312" w:hAnsi="仿宋_GB2312" w:eastAsia="仿宋_GB2312" w:cs="仿宋_GB2312"/>
          <w:color w:val="auto"/>
          <w:kern w:val="2"/>
          <w:sz w:val="32"/>
          <w:szCs w:val="32"/>
          <w:highlight w:val="none"/>
          <w:u w:val="single"/>
          <w:lang w:val="en-US" w:eastAsia="zh-CN"/>
        </w:rPr>
        <w:t>中国农业发展银行数据库审计系统建设项目</w:t>
      </w:r>
      <w:r>
        <w:rPr>
          <w:rFonts w:hint="eastAsia" w:ascii="仿宋_GB2312" w:hAnsi="仿宋_GB2312" w:eastAsia="仿宋_GB2312" w:cs="仿宋_GB2312"/>
          <w:kern w:val="2"/>
          <w:sz w:val="32"/>
          <w:szCs w:val="32"/>
          <w:u w:val="single"/>
          <w:lang w:val="en-US" w:eastAsia="zh-CN"/>
        </w:rPr>
        <w:t>）</w:t>
      </w:r>
      <w:r>
        <w:rPr>
          <w:rFonts w:hint="eastAsia" w:ascii="仿宋_GB2312" w:hAnsi="仿宋_GB2312" w:eastAsia="仿宋_GB2312" w:cs="仿宋_GB2312"/>
          <w:kern w:val="2"/>
          <w:sz w:val="32"/>
          <w:szCs w:val="32"/>
          <w:lang w:val="en-US" w:eastAsia="zh-CN"/>
        </w:rPr>
        <w:t>一切事宜。委托期限自签署之日起至本项目有效期截止之日止。</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代理人无转委托权。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特此授权。</w:t>
      </w:r>
    </w:p>
    <w:p>
      <w:pP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附：（代理人身份证复印件或扫描件正反面）</w:t>
      </w:r>
    </w:p>
    <w:p>
      <w:pPr>
        <w:ind w:firstLine="1280" w:firstLineChars="400"/>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代理人姓名：                 职务：</w:t>
      </w:r>
    </w:p>
    <w:p>
      <w:pPr>
        <w:ind w:firstLine="1280" w:firstLineChars="4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                   邮箱：</w:t>
      </w:r>
    </w:p>
    <w:p>
      <w:pPr>
        <w:ind w:firstLine="8000" w:firstLineChars="2500"/>
        <w:rPr>
          <w:rFonts w:hint="eastAsia" w:ascii="仿宋_GB2312" w:hAnsi="仿宋_GB2312" w:eastAsia="仿宋_GB2312" w:cs="仿宋_GB2312"/>
          <w:kern w:val="2"/>
          <w:sz w:val="32"/>
          <w:szCs w:val="32"/>
          <w:lang w:val="en-US" w:eastAsia="zh-CN"/>
        </w:rPr>
      </w:pPr>
    </w:p>
    <w:p>
      <w:pPr>
        <w:ind w:firstLine="8000" w:firstLineChars="2500"/>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法人签字/盖章</w:t>
      </w:r>
    </w:p>
    <w:p>
      <w:pPr>
        <w:ind w:firstLine="8000" w:firstLineChars="2500"/>
        <w:rPr>
          <w:rFonts w:hint="eastAsia" w:ascii="仿宋_GB2312" w:hAnsi="仿宋_GB2312" w:eastAsia="仿宋_GB2312" w:cs="仿宋_GB2312"/>
          <w:kern w:val="2"/>
          <w:sz w:val="32"/>
          <w:szCs w:val="32"/>
          <w:lang w:val="en-US" w:eastAsia="zh-CN"/>
        </w:rPr>
        <w:sectPr>
          <w:pgSz w:w="16838" w:h="11906" w:orient="landscape"/>
          <w:pgMar w:top="1531" w:right="1440" w:bottom="1134" w:left="1440"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仿宋_GB2312" w:hAnsi="仿宋_GB2312" w:eastAsia="仿宋_GB2312" w:cs="仿宋_GB2312"/>
          <w:kern w:val="2"/>
          <w:sz w:val="32"/>
          <w:szCs w:val="32"/>
          <w:lang w:val="en-US" w:eastAsia="zh-CN"/>
        </w:rPr>
        <w:t>日期</w:t>
      </w:r>
    </w:p>
    <w:p>
      <w:pPr>
        <w:pStyle w:val="2"/>
        <w:rPr>
          <w:rFonts w:hint="eastAsia" w:ascii="华文中宋" w:hAnsi="华文中宋" w:eastAsia="华文中宋" w:cs="华文中宋"/>
          <w:b w:val="0"/>
          <w:bCs w:val="0"/>
          <w:kern w:val="2"/>
          <w:sz w:val="44"/>
          <w:szCs w:val="44"/>
          <w:lang w:val="en-US" w:eastAsia="zh-CN"/>
        </w:rPr>
      </w:pPr>
      <w:r>
        <w:rPr>
          <w:rFonts w:hint="eastAsia" w:ascii="华文中宋" w:hAnsi="华文中宋" w:eastAsia="华文中宋" w:cs="华文中宋"/>
          <w:b w:val="0"/>
          <w:bCs w:val="0"/>
          <w:kern w:val="2"/>
          <w:sz w:val="36"/>
          <w:szCs w:val="36"/>
          <w:lang w:val="en-US" w:eastAsia="zh-CN"/>
        </w:rPr>
        <w:t>附件</w:t>
      </w:r>
      <w:r>
        <w:rPr>
          <w:rFonts w:hint="eastAsia" w:ascii="华文中宋" w:hAnsi="华文中宋" w:eastAsia="华文中宋" w:cs="华文中宋"/>
          <w:b w:val="0"/>
          <w:bCs w:val="0"/>
          <w:kern w:val="2"/>
          <w:sz w:val="36"/>
          <w:szCs w:val="36"/>
          <w:lang w:val="en-US" w:eastAsia="zh"/>
        </w:rPr>
        <w:t>4</w:t>
      </w:r>
      <w:r>
        <w:rPr>
          <w:rFonts w:hint="eastAsia" w:ascii="华文中宋" w:hAnsi="华文中宋" w:eastAsia="华文中宋" w:cs="华文中宋"/>
          <w:b w:val="0"/>
          <w:bCs w:val="0"/>
          <w:kern w:val="2"/>
          <w:sz w:val="44"/>
          <w:szCs w:val="44"/>
          <w:lang w:val="en-US" w:eastAsia="zh-CN"/>
        </w:rPr>
        <w:t xml:space="preserve"> </w:t>
      </w:r>
    </w:p>
    <w:p>
      <w:pPr>
        <w:pStyle w:val="2"/>
        <w:jc w:val="center"/>
        <w:rPr>
          <w:rFonts w:hint="eastAsia" w:ascii="仿宋_GB2312" w:hAnsi="Times New Roman" w:eastAsia="仿宋_GB2312" w:cs="仿宋_GB2312"/>
          <w:kern w:val="2"/>
          <w:sz w:val="32"/>
          <w:szCs w:val="32"/>
          <w:highlight w:val="none"/>
          <w:lang w:val="en-US" w:eastAsia="zh" w:bidi="ar"/>
        </w:rPr>
      </w:pPr>
      <w:r>
        <w:rPr>
          <w:rFonts w:hint="eastAsia" w:ascii="仿宋_GB2312" w:hAnsi="Times New Roman" w:eastAsia="仿宋_GB2312" w:cs="仿宋_GB2312"/>
          <w:kern w:val="2"/>
          <w:sz w:val="32"/>
          <w:szCs w:val="32"/>
          <w:highlight w:val="none"/>
          <w:lang w:val="en-US" w:eastAsia="zh" w:bidi="ar"/>
        </w:rPr>
        <w:t>数据库审计系统技术需求</w:t>
      </w:r>
    </w:p>
    <w:tbl>
      <w:tblPr>
        <w:tblStyle w:val="10"/>
        <w:tblW w:w="105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6"/>
        <w:gridCol w:w="1176"/>
        <w:gridCol w:w="8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25" w:type="dxa"/>
            <w:tcBorders>
              <w:top w:val="single" w:color="000000" w:sz="8" w:space="0"/>
              <w:left w:val="single" w:color="000000" w:sz="8" w:space="0"/>
              <w:bottom w:val="single" w:color="000000" w:sz="8" w:space="0"/>
              <w:right w:val="single" w:color="000000" w:sz="8" w:space="0"/>
            </w:tcBorders>
            <w:shd w:val="clear" w:color="auto" w:fill="7E7E7E"/>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大类</w:t>
            </w:r>
          </w:p>
        </w:tc>
        <w:tc>
          <w:tcPr>
            <w:tcW w:w="1125" w:type="dxa"/>
            <w:tcBorders>
              <w:top w:val="single" w:color="000000" w:sz="8" w:space="0"/>
              <w:left w:val="single" w:color="000000" w:sz="8" w:space="0"/>
              <w:bottom w:val="single" w:color="000000" w:sz="8" w:space="0"/>
              <w:right w:val="single" w:color="000000" w:sz="8" w:space="0"/>
            </w:tcBorders>
            <w:shd w:val="clear" w:color="auto" w:fill="7E7E7E"/>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指标项</w:t>
            </w:r>
          </w:p>
        </w:tc>
        <w:tc>
          <w:tcPr>
            <w:tcW w:w="8325" w:type="dxa"/>
            <w:tcBorders>
              <w:top w:val="single" w:color="000000" w:sz="8" w:space="0"/>
              <w:left w:val="single" w:color="000000" w:sz="8" w:space="0"/>
              <w:bottom w:val="single" w:color="000000" w:sz="8" w:space="0"/>
              <w:right w:val="single" w:color="000000" w:sz="8" w:space="0"/>
            </w:tcBorders>
            <w:shd w:val="clear" w:color="auto" w:fill="7E7E7E"/>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指标要求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2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总体要求</w:t>
            </w:r>
          </w:p>
        </w:tc>
        <w:tc>
          <w:tcPr>
            <w:tcW w:w="112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环境适配</w:t>
            </w: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探针可适配我行产品基线的操作系统：Redhat、HP-Unix、Euleros（欧拉）、SUSE、麒麟、统信、Windows Server等。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支持国产计算芯片，同时兼容适配ARM和x86。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协议支持</w:t>
            </w: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支持我行产品基线的数据库：Oracle、MySQL、人大金仓、达梦、GaussDB、TiDB、TDSQL等。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支持数据库地址配置域名，通过域名对数据库进行审计。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支持Oracle CDB/PDB。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支持数据库使用动态端口。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自主可控</w:t>
            </w: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产品可以在农发行辖内自由使用，不得以软件授权（含细分领域的授权，如内存容量、CPU核数、存储容量、使用时长等）等任何名义收取任何额外费用。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2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部署模式</w:t>
            </w:r>
          </w:p>
        </w:tc>
        <w:tc>
          <w:tcPr>
            <w:tcW w:w="1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分布式部署</w:t>
            </w: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支持分布式部署，多台设备可按照集群管理，在中心节点实现统一配置、一键批量升级所有节点、统一查询等；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探针模式</w:t>
            </w: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在目标数据库服务器主机上安装agent解决云环境、虚拟化环境等内部流量无法镜像场景下数据库的审计（不需要提供DBA账号和任何数据库账户，不需要创建任何数据库账户），在审计平台可以实时监控服务器和agent的资源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jc w:val="center"/>
        </w:trPr>
        <w:tc>
          <w:tcPr>
            <w:tcW w:w="112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探针管理</w:t>
            </w:r>
          </w:p>
        </w:tc>
        <w:tc>
          <w:tcPr>
            <w:tcW w:w="1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参数配置</w:t>
            </w: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支持丰富的探针参数，包括IP地址过滤、网口和抓包过滤串、客户端工具或数据库账号过滤、服务器和探针的CPU占用率、内存占用率、流量速率阈值、加密、本地缓存大小等灵活配置。</w:t>
            </w:r>
            <w:r>
              <w:rPr>
                <w:rStyle w:val="24"/>
                <w:lang w:val="en-US" w:eastAsia="zh-CN" w:bidi="ar"/>
              </w:rPr>
              <w:t>必须保证agent的运行不影响数据库的正常运行。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远程管理</w:t>
            </w: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管理平台对探针的管理能力丰富，支持插件的配置、挂起、唤醒、停止、升级、状态监控和日志查看；支持远程安装、卸载，和下载探针安装包。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熔断机制</w:t>
            </w: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可监控Agent的转发速率，以及Agent所在数据库服务器的CPU、内存利用率，并可设置CPU、内存利用率的上限阈值，超阈值时Agent将自动停止转发数据。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自动发现</w:t>
            </w: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支持从数据库流量中自动识别数据库，从流量分析结果中自动判别包含的数据库类型、地址等信息，并且自动添加到审计范围，无需用户提供网段、数据库地址等信息；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支持自动添加自动发现的数据库。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审计能力</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审计内容</w:t>
            </w: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支持数据库操作表、视图、索引、触发器定义、函数、包、绑定变量、存储过程等各种对象的所有SQL操作审计。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支持审计会话相关信息，包括：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客户端IP、客户端端口、客户端MAC、OS用户、访问工具、主机名称、数据库名称、数据库用户、数据库会话标识、数据库IP、端口、MAC、服务（实例）名、会话开始、结束时间等。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支持审计SQL语句相关信息，包括：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SQL标识、操作类型（DDL、DML、DCL等）、影响行数、响应时间、语句长度、捕获时间、执行结果（DB应答码、应答错误信息）、受影响对象、SQL语句、SQL语句模板、SQL参数、结果集等。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支持跨语句、跨多包的访问方式及绑定变量值的审计。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支持对超长SQL操作语句审计。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支持配置返回行数和内容大小控制返回结果集大小，降低系统开销。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审计规则</w:t>
            </w: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支持旁路阻断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内置默认规则，支持场景：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高危操作预警：权限变更、批量数据泄露或篡改、撞库、无where更新或删除、SQL注入、系统表非法操作、违规操作等。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支持内置安全规则通过规则包进行单独升级。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可自定义审计规则；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审计规则至少支持20个条件，规则各条件之间支持与、或、非逻辑关系。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支持规则例外（白名单），使得特定行为或语句不命中规则；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在规则中可支持多种条件：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访问来源：源IP、客户端工具、客户端MAC、操作系统用户、主机名、数据库实例、数据库用户；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操作设置：select、update等SQL操作、schema、表、字段；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条件控制：where条件、关联表个数、SQL语句关键字；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执行结果：影响行数、响应时间、执行结果关键字、结果集敏感行数、应答错误号；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SQL命令特征（如SQL注释、常量表达式等）、SQL函数、XSS跨站；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支持审计记录中敏感数据的脱敏处理，内置常见敏感数据脱敏规则，并支持脱敏规则自定义。实现在agent日志中完成sql记录脱敏。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规则可关联数据库，也可关联数据库类型；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关联数据库类型后，可选择自动关联后续添加的数据库。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应具备漏洞攻击规则库，漏洞攻击规则应至少包括：漏洞名称、CVE标识、CNNVD、漏洞类型、影响范围等内容。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每月更新漏洞攻击规则库，通过管理节点进行统一更新。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内置安全特征库规则，如SQL注入、缓冲区溢出、权限提升、数据泄露、拒绝服务、访问操作系统、改密码、Bypass FGAC、修改FGAC、审计、游标注入、访问敏感组件、创建外部JOB、恶意代码、非系统用户执行命令等常规漏洞。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支持在全局启用结果集审计，支持对单个数据库进行配置，也支持按照规则进行结果集审计，可以针对特定访问行为，审计结果集。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告警数量支持最大告警数量限制，超过告警阈值之后便不告警。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可以针对每条规则配置不同告警次数限制，灵活控制告警频率。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支持IP地址、数据库用户、时间、对象、操作系统用户、客户端工具、数据库实例分组等，并且分组对象可以直接在规则中引用。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提供默认对象组，内置主流数据库的系统对象信息，可直接在规则中引用。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查询统计</w:t>
            </w:r>
          </w:p>
        </w:tc>
        <w:tc>
          <w:tcPr>
            <w:tcW w:w="112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查询分析</w:t>
            </w: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支持对审计到的SQL语句、SQL会话、触发的风险进行查看和检索。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支持多种查询条件：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户端IP、客户端MAC、客户端工具、主机名、操作系统用户、数据库用户、被保护数据库、数据库IP、数据库端口、服务（实例）名、对象、影响行数、响应时间、语句总耗时、执行结果、SQL操作、风险类型、风险级别、时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支持在审计日志中一键添加过滤规则，支持在告警规则中一键添加信任规则或规则白名单。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支持对结果集的关键字检索。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支持将常用的查询条件保存成固定查询模板，方便后续快速查询。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支持导出任务，可后台执行，查询并导出大量结果，导出量在百万量级。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支持客户端IP进行别名配置，实现针对不同客户端IP自定义别名展现。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统计分析</w:t>
            </w: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支持对会话详情展现，可对会话内执行的全部SQL进行展示，跟踪对数据库的访问行为。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SQL可按时间正序、倒序查看，方便事件追溯。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支持对会话进行统计分析，包括：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-从访问来源对新建会话、在线会话进行统计；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-分析失败登录的来源、时间和失败原因等。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支持对SQL语句的统计分析，包括：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-根据操作类型、访问来源对SQL进行统计；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-根据语句模板，对SQL的执行次数进行统计、对执行历史进行追踪；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-分析失败语句的来源、错误原因等信息。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支持对语句Top SQL的分析，可从语句的耗时和执行次数维度进行统计。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支持对风险的统计，包括：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-从风险等级、规则等维度进行统计和展现；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-从语句模板的维度对风险命中情况进行统计。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按照时间、系统、数据库产品类型等多种维度进行审计日志分析。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对象统计：以操作类型为维度，统计表级别对象被访问次数，可生成行为轨迹图；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并可通过对象的访问次数，下钻追溯到该表对象下所有的访问语句详情，以及该表对象访问来源。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统计对比：获取同一数据库不同时间段及不同数据库同一时间段的SQL语句量和会话量的对比统计数据以及变化趋势。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报表</w:t>
            </w: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系统提供多种内置报表模型，分别基于全库、数据库组和单库维度进行展现；支持严格按照塞班斯（SOX）法案、等级保护标准要求等通用标准生成多维度综合报表。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支持自定义报表。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支持图表结合展现，支持柱形图、饼状图、条形图，双轴折线图等多种统计图展现形式，基于总体概况、性能、会话、语句、风险多层面展现报表。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支持HTML、PDF、PNG、WORD、EXCEL、CSV等格式的报表导出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支持报表数据后台定期预生成，保障报表数据展现速度。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支持将报表按指定的时间推送至指定管理员的邮箱。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支持对特殊场景的分析，如运维人员共用数据库账号场景分析、对象访问热度分析等。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告警与外送</w:t>
            </w:r>
          </w:p>
        </w:tc>
        <w:tc>
          <w:tcPr>
            <w:tcW w:w="112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告警与外送</w:t>
            </w: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支持系统告警；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系统告警内容支持网卡异常、分区超限、异常关机、CPU超限、内存超限、会话超限、包数超限、SQL数超限、探针异常、证书服务过期等；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支持按照风险高、中、低、通知，进行告警通知。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可及时发现系统问题，跟进处理。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支持规则告警与规则、数据库关联，实现不同规则、风险级别、数据库以及数据库类型的告警发送给不同收件人，方便进行风险的排查。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告警方式包括：邮件、短信、SYSLOG、对接我行一体化平台告警。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2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数据管理</w:t>
            </w:r>
          </w:p>
        </w:tc>
        <w:tc>
          <w:tcPr>
            <w:tcW w:w="112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数据管理</w:t>
            </w: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支持将备份的日志上传到的远程服务器，服务器类型支持FTP、SFTP、NFS方式。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支持恢复已备份的审计日志数据，以便查看历史审计记录；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支持对审计数据的清理，可按在线天数、磁盘空间等阈值进行自动清理。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2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系统管理</w:t>
            </w:r>
          </w:p>
        </w:tc>
        <w:tc>
          <w:tcPr>
            <w:tcW w:w="112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权限管理</w:t>
            </w: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支持三权分立，系统可配置系统管理员、审计查看员、规则配置员、操作日志查看员等角色；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可以新建不同用户，分配不同数据库权限和不同的菜单管理权限，不同用户之间数据隔离；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可创建多层子账号；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LDAP/AD域对接</w:t>
            </w: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系统支持LDAP/AD域对接，支持AD域用户关联审计系统用户，通过AD域账户统一登录审计系统；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系统诊断</w:t>
            </w: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审计设备WEB界面提供自动诊断功能，可以自动收集实例级参数、策略中心参数、操作系统参数、组件参数，方便了解系统运行状态和排查问题；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系统审计</w:t>
            </w: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具有自身安全审计功能，可以对审计系统的所有用户操作进行审计记录。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统一管理</w:t>
            </w: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在分布式部署模式下，支持在管理中心（管理节点）对所有节点的资产、策略、风险、、告警及日志进行查询与管理；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支持在管理节点上配置与监控所有节点及其下辖AGENT；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支持在管理中心直接重启、升级、备份、恢复其他节点；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安全要求</w:t>
            </w:r>
          </w:p>
        </w:tc>
        <w:tc>
          <w:tcPr>
            <w:tcW w:w="8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系统不存在安全漏洞，如果检测到需出具解决方案。</w:t>
            </w:r>
          </w:p>
        </w:tc>
      </w:tr>
    </w:tbl>
    <w:p>
      <w:pPr>
        <w:pStyle w:val="2"/>
        <w:jc w:val="center"/>
        <w:rPr>
          <w:rFonts w:hint="eastAsia" w:ascii="仿宋_GB2312" w:hAnsi="Times New Roman" w:eastAsia="仿宋_GB2312" w:cs="仿宋_GB2312"/>
          <w:kern w:val="2"/>
          <w:sz w:val="32"/>
          <w:szCs w:val="32"/>
          <w:highlight w:val="none"/>
          <w:lang w:val="en-US" w:eastAsia="zh" w:bidi="ar"/>
        </w:rPr>
      </w:pPr>
    </w:p>
    <w:sectPr>
      <w:pgSz w:w="16838" w:h="11906" w:orient="landscape"/>
      <w:pgMar w:top="1531" w:right="1440" w:bottom="1134" w:left="144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宋体 (中文正文)">
    <w:altName w:val="宋体"/>
    <w:panose1 w:val="020B0604020202020204"/>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234D2"/>
    <w:multiLevelType w:val="singleLevel"/>
    <w:tmpl w:val="93E234D2"/>
    <w:lvl w:ilvl="0" w:tentative="0">
      <w:start w:val="1"/>
      <w:numFmt w:val="decimal"/>
      <w:suff w:val="nothing"/>
      <w:lvlText w:val="%1"/>
      <w:lvlJc w:val="center"/>
      <w:pPr>
        <w:ind w:left="0" w:firstLine="0"/>
      </w:pPr>
      <w:rPr>
        <w:rFonts w:hint="default" w:ascii="Times New Roman" w:hAnsi="Times New Roman" w:eastAsia="Times New Roman"/>
      </w:rPr>
    </w:lvl>
  </w:abstractNum>
  <w:abstractNum w:abstractNumId="1">
    <w:nsid w:val="9FFD29AF"/>
    <w:multiLevelType w:val="singleLevel"/>
    <w:tmpl w:val="9FFD29AF"/>
    <w:lvl w:ilvl="0" w:tentative="0">
      <w:start w:val="1"/>
      <w:numFmt w:val="decimal"/>
      <w:lvlText w:val="%1."/>
      <w:lvlJc w:val="left"/>
      <w:pPr>
        <w:tabs>
          <w:tab w:val="left" w:pos="312"/>
        </w:tabs>
      </w:pPr>
    </w:lvl>
  </w:abstractNum>
  <w:abstractNum w:abstractNumId="2">
    <w:nsid w:val="D7684715"/>
    <w:multiLevelType w:val="singleLevel"/>
    <w:tmpl w:val="D7684715"/>
    <w:lvl w:ilvl="0" w:tentative="0">
      <w:start w:val="1"/>
      <w:numFmt w:val="chineseCounting"/>
      <w:suff w:val="nothing"/>
      <w:lvlText w:val="（%1）"/>
      <w:lvlJc w:val="left"/>
      <w:pPr>
        <w:ind w:left="0" w:firstLine="420"/>
      </w:pPr>
      <w:rPr>
        <w:rFonts w:hint="eastAsia"/>
      </w:rPr>
    </w:lvl>
  </w:abstractNum>
  <w:abstractNum w:abstractNumId="3">
    <w:nsid w:val="FE2E1182"/>
    <w:multiLevelType w:val="singleLevel"/>
    <w:tmpl w:val="FE2E1182"/>
    <w:lvl w:ilvl="0" w:tentative="0">
      <w:start w:val="1"/>
      <w:numFmt w:val="decimal"/>
      <w:lvlText w:val="%1."/>
      <w:lvlJc w:val="left"/>
      <w:pPr>
        <w:tabs>
          <w:tab w:val="left" w:pos="312"/>
        </w:tabs>
      </w:pPr>
    </w:lvl>
  </w:abstractNum>
  <w:abstractNum w:abstractNumId="4">
    <w:nsid w:val="077BD701"/>
    <w:multiLevelType w:val="singleLevel"/>
    <w:tmpl w:val="077BD701"/>
    <w:lvl w:ilvl="0" w:tentative="0">
      <w:start w:val="1"/>
      <w:numFmt w:val="chineseCounting"/>
      <w:suff w:val="nothing"/>
      <w:lvlText w:val="（%1）"/>
      <w:lvlJc w:val="left"/>
      <w:pPr>
        <w:ind w:left="0" w:firstLine="420"/>
      </w:pPr>
      <w:rPr>
        <w:rFonts w:hint="eastAsia"/>
      </w:rPr>
    </w:lvl>
  </w:abstractNum>
  <w:abstractNum w:abstractNumId="5">
    <w:nsid w:val="09C57F2A"/>
    <w:multiLevelType w:val="singleLevel"/>
    <w:tmpl w:val="09C57F2A"/>
    <w:lvl w:ilvl="0" w:tentative="0">
      <w:start w:val="1"/>
      <w:numFmt w:val="chineseCounting"/>
      <w:suff w:val="nothing"/>
      <w:lvlText w:val="%1、"/>
      <w:lvlJc w:val="left"/>
      <w:pPr>
        <w:ind w:left="0" w:firstLine="420"/>
      </w:pPr>
      <w:rPr>
        <w:rFonts w:hint="eastAsia"/>
      </w:rPr>
    </w:lvl>
  </w:abstractNum>
  <w:abstractNum w:abstractNumId="6">
    <w:nsid w:val="6D7AEDE7"/>
    <w:multiLevelType w:val="singleLevel"/>
    <w:tmpl w:val="6D7AEDE7"/>
    <w:lvl w:ilvl="0" w:tentative="0">
      <w:start w:val="1"/>
      <w:numFmt w:val="decimal"/>
      <w:lvlText w:val="(%1)"/>
      <w:lvlJc w:val="left"/>
      <w:pPr>
        <w:ind w:left="425" w:hanging="425"/>
      </w:pPr>
      <w:rPr>
        <w:rFonts w:hint="default"/>
      </w:rPr>
    </w:lvl>
  </w:abstractNum>
  <w:num w:numId="1">
    <w:abstractNumId w:val="5"/>
  </w:num>
  <w:num w:numId="2">
    <w:abstractNumId w:val="4"/>
  </w:num>
  <w:num w:numId="3">
    <w:abstractNumId w:val="3"/>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44611"/>
    <w:rsid w:val="00037560"/>
    <w:rsid w:val="00086A34"/>
    <w:rsid w:val="000A14CB"/>
    <w:rsid w:val="000D7220"/>
    <w:rsid w:val="001057A4"/>
    <w:rsid w:val="001074AF"/>
    <w:rsid w:val="0016428E"/>
    <w:rsid w:val="00173083"/>
    <w:rsid w:val="001D4FE1"/>
    <w:rsid w:val="001E6F6D"/>
    <w:rsid w:val="003F15E8"/>
    <w:rsid w:val="0040184C"/>
    <w:rsid w:val="00431768"/>
    <w:rsid w:val="00447BC7"/>
    <w:rsid w:val="007C790D"/>
    <w:rsid w:val="008D6C9E"/>
    <w:rsid w:val="00944CA6"/>
    <w:rsid w:val="009C4DDC"/>
    <w:rsid w:val="00A1098A"/>
    <w:rsid w:val="00A3117E"/>
    <w:rsid w:val="00A67816"/>
    <w:rsid w:val="00AD3C5F"/>
    <w:rsid w:val="00B41F9A"/>
    <w:rsid w:val="00B56CFB"/>
    <w:rsid w:val="00B8038D"/>
    <w:rsid w:val="00B95A77"/>
    <w:rsid w:val="00C05C45"/>
    <w:rsid w:val="00C47042"/>
    <w:rsid w:val="00CA320B"/>
    <w:rsid w:val="00CE6A9B"/>
    <w:rsid w:val="00D03ECF"/>
    <w:rsid w:val="00D21979"/>
    <w:rsid w:val="00DA2F7D"/>
    <w:rsid w:val="00E06C85"/>
    <w:rsid w:val="00F401D0"/>
    <w:rsid w:val="00FD7E05"/>
    <w:rsid w:val="027402F3"/>
    <w:rsid w:val="028D5B5D"/>
    <w:rsid w:val="0294449F"/>
    <w:rsid w:val="02C62D99"/>
    <w:rsid w:val="030517D8"/>
    <w:rsid w:val="03381828"/>
    <w:rsid w:val="03726C2C"/>
    <w:rsid w:val="03F456E8"/>
    <w:rsid w:val="04C67AA0"/>
    <w:rsid w:val="04DE27BE"/>
    <w:rsid w:val="050D65F7"/>
    <w:rsid w:val="052A4AFA"/>
    <w:rsid w:val="05EB7ACA"/>
    <w:rsid w:val="065B095E"/>
    <w:rsid w:val="069D1CC3"/>
    <w:rsid w:val="072F4A62"/>
    <w:rsid w:val="07DB536F"/>
    <w:rsid w:val="08B20CE8"/>
    <w:rsid w:val="090C06DF"/>
    <w:rsid w:val="091A3AFD"/>
    <w:rsid w:val="0940376A"/>
    <w:rsid w:val="094270B2"/>
    <w:rsid w:val="096C2283"/>
    <w:rsid w:val="09AD29F4"/>
    <w:rsid w:val="0A0117BF"/>
    <w:rsid w:val="0A4448D0"/>
    <w:rsid w:val="0A8B0F08"/>
    <w:rsid w:val="0AB238F2"/>
    <w:rsid w:val="0AEA3D79"/>
    <w:rsid w:val="0B643137"/>
    <w:rsid w:val="0B836C77"/>
    <w:rsid w:val="0B9F389C"/>
    <w:rsid w:val="0BB77916"/>
    <w:rsid w:val="0BE84B95"/>
    <w:rsid w:val="0BEC22FC"/>
    <w:rsid w:val="0C5B3418"/>
    <w:rsid w:val="0C7C44D2"/>
    <w:rsid w:val="0CCF2A7F"/>
    <w:rsid w:val="0D7A11E1"/>
    <w:rsid w:val="0D7A6610"/>
    <w:rsid w:val="0DBD709A"/>
    <w:rsid w:val="0E3C1B66"/>
    <w:rsid w:val="0E5E1D45"/>
    <w:rsid w:val="0E8B2767"/>
    <w:rsid w:val="0F19321A"/>
    <w:rsid w:val="10244611"/>
    <w:rsid w:val="103D3AE0"/>
    <w:rsid w:val="109A7E3C"/>
    <w:rsid w:val="114D4FD0"/>
    <w:rsid w:val="11613199"/>
    <w:rsid w:val="11A65458"/>
    <w:rsid w:val="11D01689"/>
    <w:rsid w:val="126817A4"/>
    <w:rsid w:val="12CD1447"/>
    <w:rsid w:val="13B5597D"/>
    <w:rsid w:val="13C20DF4"/>
    <w:rsid w:val="13EF51F2"/>
    <w:rsid w:val="148E4F06"/>
    <w:rsid w:val="14A36573"/>
    <w:rsid w:val="14F665EE"/>
    <w:rsid w:val="153344B9"/>
    <w:rsid w:val="15EB04A4"/>
    <w:rsid w:val="177F4AC5"/>
    <w:rsid w:val="17BF2702"/>
    <w:rsid w:val="189F3398"/>
    <w:rsid w:val="191F41A5"/>
    <w:rsid w:val="19E77531"/>
    <w:rsid w:val="1A4F33E2"/>
    <w:rsid w:val="1B0B6F96"/>
    <w:rsid w:val="1B5338F0"/>
    <w:rsid w:val="1B5747FB"/>
    <w:rsid w:val="1C2E5379"/>
    <w:rsid w:val="1D1A7519"/>
    <w:rsid w:val="1D2251D7"/>
    <w:rsid w:val="1D3C6980"/>
    <w:rsid w:val="1DBC66D4"/>
    <w:rsid w:val="1E0E676D"/>
    <w:rsid w:val="1EDB183D"/>
    <w:rsid w:val="1FD24341"/>
    <w:rsid w:val="1FE37E5F"/>
    <w:rsid w:val="20451EBC"/>
    <w:rsid w:val="20DB4F0C"/>
    <w:rsid w:val="20E54C5C"/>
    <w:rsid w:val="20F90682"/>
    <w:rsid w:val="215B496E"/>
    <w:rsid w:val="21794541"/>
    <w:rsid w:val="21E54659"/>
    <w:rsid w:val="21FE64EE"/>
    <w:rsid w:val="22204F24"/>
    <w:rsid w:val="22B21FFE"/>
    <w:rsid w:val="22C46ADC"/>
    <w:rsid w:val="230B7EA2"/>
    <w:rsid w:val="23AA01D2"/>
    <w:rsid w:val="23C306EB"/>
    <w:rsid w:val="23F92512"/>
    <w:rsid w:val="24393F52"/>
    <w:rsid w:val="24B4580F"/>
    <w:rsid w:val="251B7A7E"/>
    <w:rsid w:val="25465E76"/>
    <w:rsid w:val="262C531F"/>
    <w:rsid w:val="265A50E0"/>
    <w:rsid w:val="26812D79"/>
    <w:rsid w:val="26D46F68"/>
    <w:rsid w:val="26E22EE8"/>
    <w:rsid w:val="26F42B83"/>
    <w:rsid w:val="26F4457A"/>
    <w:rsid w:val="27BB5FE8"/>
    <w:rsid w:val="27CE2A6F"/>
    <w:rsid w:val="286B30A4"/>
    <w:rsid w:val="28930659"/>
    <w:rsid w:val="290A60E3"/>
    <w:rsid w:val="29264159"/>
    <w:rsid w:val="29365CAD"/>
    <w:rsid w:val="29E3139F"/>
    <w:rsid w:val="2A055081"/>
    <w:rsid w:val="2A070584"/>
    <w:rsid w:val="2A4207FC"/>
    <w:rsid w:val="2A612484"/>
    <w:rsid w:val="2A660769"/>
    <w:rsid w:val="2AA44DF1"/>
    <w:rsid w:val="2AB43021"/>
    <w:rsid w:val="2B292838"/>
    <w:rsid w:val="2B2C257D"/>
    <w:rsid w:val="2B7E5B63"/>
    <w:rsid w:val="2BAC2E33"/>
    <w:rsid w:val="2BFC3678"/>
    <w:rsid w:val="2C0C1CEE"/>
    <w:rsid w:val="2C233D76"/>
    <w:rsid w:val="2C545CF6"/>
    <w:rsid w:val="2D07786C"/>
    <w:rsid w:val="2D5D2BE2"/>
    <w:rsid w:val="2DD611BE"/>
    <w:rsid w:val="2E7953E4"/>
    <w:rsid w:val="2EC91FB8"/>
    <w:rsid w:val="2F45794D"/>
    <w:rsid w:val="2F5B00C1"/>
    <w:rsid w:val="2F9C7F01"/>
    <w:rsid w:val="2FE6A24E"/>
    <w:rsid w:val="2FEB45A6"/>
    <w:rsid w:val="2FEE9DF1"/>
    <w:rsid w:val="30316A59"/>
    <w:rsid w:val="304212B8"/>
    <w:rsid w:val="30696894"/>
    <w:rsid w:val="309A407E"/>
    <w:rsid w:val="315E2FB7"/>
    <w:rsid w:val="316B58A2"/>
    <w:rsid w:val="31746802"/>
    <w:rsid w:val="3217298E"/>
    <w:rsid w:val="321E1594"/>
    <w:rsid w:val="32455351"/>
    <w:rsid w:val="327B225B"/>
    <w:rsid w:val="330C174B"/>
    <w:rsid w:val="33792C6B"/>
    <w:rsid w:val="33F40E39"/>
    <w:rsid w:val="34994C59"/>
    <w:rsid w:val="34B455FF"/>
    <w:rsid w:val="34C11CDE"/>
    <w:rsid w:val="352E66D4"/>
    <w:rsid w:val="354A1BD1"/>
    <w:rsid w:val="35B23043"/>
    <w:rsid w:val="36020A63"/>
    <w:rsid w:val="364000C3"/>
    <w:rsid w:val="368D48EE"/>
    <w:rsid w:val="36D665A5"/>
    <w:rsid w:val="36DD4814"/>
    <w:rsid w:val="36E6490D"/>
    <w:rsid w:val="36EFB9DD"/>
    <w:rsid w:val="372955DE"/>
    <w:rsid w:val="37296CDC"/>
    <w:rsid w:val="375F6963"/>
    <w:rsid w:val="37FD0CD9"/>
    <w:rsid w:val="389D4CA3"/>
    <w:rsid w:val="38F64FC9"/>
    <w:rsid w:val="39140DAC"/>
    <w:rsid w:val="39617E9D"/>
    <w:rsid w:val="398413EB"/>
    <w:rsid w:val="39FF9926"/>
    <w:rsid w:val="3A573516"/>
    <w:rsid w:val="3B2C4D22"/>
    <w:rsid w:val="3B3B41CA"/>
    <w:rsid w:val="3C352ED2"/>
    <w:rsid w:val="3C374F2A"/>
    <w:rsid w:val="3C5F0EBE"/>
    <w:rsid w:val="3C9035EC"/>
    <w:rsid w:val="3CD1E398"/>
    <w:rsid w:val="3D4F036E"/>
    <w:rsid w:val="3D837A74"/>
    <w:rsid w:val="3D9813C7"/>
    <w:rsid w:val="3D9F65F1"/>
    <w:rsid w:val="3DA056A3"/>
    <w:rsid w:val="3DAE0617"/>
    <w:rsid w:val="3E69422E"/>
    <w:rsid w:val="3F962C5D"/>
    <w:rsid w:val="3FF423FB"/>
    <w:rsid w:val="3FFD4840"/>
    <w:rsid w:val="40656FA7"/>
    <w:rsid w:val="40861EE7"/>
    <w:rsid w:val="40C61775"/>
    <w:rsid w:val="41424083"/>
    <w:rsid w:val="428F2021"/>
    <w:rsid w:val="42AC6312"/>
    <w:rsid w:val="43AC5B5A"/>
    <w:rsid w:val="43CF30A0"/>
    <w:rsid w:val="43D74E11"/>
    <w:rsid w:val="43DFBBC7"/>
    <w:rsid w:val="444D1125"/>
    <w:rsid w:val="454050A9"/>
    <w:rsid w:val="45AA067E"/>
    <w:rsid w:val="45BB1385"/>
    <w:rsid w:val="460F1B03"/>
    <w:rsid w:val="46B04006"/>
    <w:rsid w:val="470D5B13"/>
    <w:rsid w:val="47EA3A6B"/>
    <w:rsid w:val="48482D58"/>
    <w:rsid w:val="48A027E0"/>
    <w:rsid w:val="48E71E12"/>
    <w:rsid w:val="48EE1E99"/>
    <w:rsid w:val="49124DA6"/>
    <w:rsid w:val="491A4480"/>
    <w:rsid w:val="496F5CF3"/>
    <w:rsid w:val="49A3785C"/>
    <w:rsid w:val="4A194980"/>
    <w:rsid w:val="4A7B5132"/>
    <w:rsid w:val="4BA931BF"/>
    <w:rsid w:val="4BB41DA6"/>
    <w:rsid w:val="4C074CB2"/>
    <w:rsid w:val="4D2F4098"/>
    <w:rsid w:val="4DBC16DB"/>
    <w:rsid w:val="4DD338C3"/>
    <w:rsid w:val="4E4D528C"/>
    <w:rsid w:val="4E527BB5"/>
    <w:rsid w:val="4E7449DF"/>
    <w:rsid w:val="4E800F9D"/>
    <w:rsid w:val="4ECE416D"/>
    <w:rsid w:val="4F5E0042"/>
    <w:rsid w:val="4F77354C"/>
    <w:rsid w:val="4FAE0307"/>
    <w:rsid w:val="4FCD3B33"/>
    <w:rsid w:val="4FE44D3E"/>
    <w:rsid w:val="5008118B"/>
    <w:rsid w:val="502C0328"/>
    <w:rsid w:val="50602E08"/>
    <w:rsid w:val="507C49F5"/>
    <w:rsid w:val="507E0312"/>
    <w:rsid w:val="50D35688"/>
    <w:rsid w:val="50D50081"/>
    <w:rsid w:val="512344AA"/>
    <w:rsid w:val="51241B8B"/>
    <w:rsid w:val="513F3DDB"/>
    <w:rsid w:val="51412D93"/>
    <w:rsid w:val="51563A00"/>
    <w:rsid w:val="527C5A1C"/>
    <w:rsid w:val="52844CA3"/>
    <w:rsid w:val="535ED6AF"/>
    <w:rsid w:val="53864EB3"/>
    <w:rsid w:val="54297CAD"/>
    <w:rsid w:val="5473009A"/>
    <w:rsid w:val="54864A39"/>
    <w:rsid w:val="54D65AE7"/>
    <w:rsid w:val="55186EDE"/>
    <w:rsid w:val="55A22C81"/>
    <w:rsid w:val="55AD7A7F"/>
    <w:rsid w:val="55E34DF9"/>
    <w:rsid w:val="56904F31"/>
    <w:rsid w:val="56D66356"/>
    <w:rsid w:val="56DE4CCA"/>
    <w:rsid w:val="570B1554"/>
    <w:rsid w:val="574CD203"/>
    <w:rsid w:val="574E0BDB"/>
    <w:rsid w:val="57B1531B"/>
    <w:rsid w:val="57EA032E"/>
    <w:rsid w:val="57FE11D3"/>
    <w:rsid w:val="584D414F"/>
    <w:rsid w:val="58B26EBB"/>
    <w:rsid w:val="58BD28A4"/>
    <w:rsid w:val="58C91F0C"/>
    <w:rsid w:val="59050A43"/>
    <w:rsid w:val="591F64C4"/>
    <w:rsid w:val="59834024"/>
    <w:rsid w:val="59964FE0"/>
    <w:rsid w:val="599C7963"/>
    <w:rsid w:val="59C547F6"/>
    <w:rsid w:val="5A0351D3"/>
    <w:rsid w:val="5A1844DE"/>
    <w:rsid w:val="5A1D1795"/>
    <w:rsid w:val="5A674620"/>
    <w:rsid w:val="5A6F5B2F"/>
    <w:rsid w:val="5A71301C"/>
    <w:rsid w:val="5A863C2F"/>
    <w:rsid w:val="5B4E0CD7"/>
    <w:rsid w:val="5B5A5164"/>
    <w:rsid w:val="5BF7CA81"/>
    <w:rsid w:val="5C9003EA"/>
    <w:rsid w:val="5C90742F"/>
    <w:rsid w:val="5CDF0754"/>
    <w:rsid w:val="5CF71033"/>
    <w:rsid w:val="5CFD372E"/>
    <w:rsid w:val="5D4F5CB8"/>
    <w:rsid w:val="5DB0795D"/>
    <w:rsid w:val="5E541D46"/>
    <w:rsid w:val="5F717562"/>
    <w:rsid w:val="5F7537C9"/>
    <w:rsid w:val="5F7E784F"/>
    <w:rsid w:val="5F825CD1"/>
    <w:rsid w:val="5F8C6C68"/>
    <w:rsid w:val="5FB874A6"/>
    <w:rsid w:val="60E65A85"/>
    <w:rsid w:val="6116097F"/>
    <w:rsid w:val="61671907"/>
    <w:rsid w:val="61E40B70"/>
    <w:rsid w:val="624956CD"/>
    <w:rsid w:val="625008DB"/>
    <w:rsid w:val="62AE5204"/>
    <w:rsid w:val="62E864D0"/>
    <w:rsid w:val="62EF534B"/>
    <w:rsid w:val="63467C14"/>
    <w:rsid w:val="63C14197"/>
    <w:rsid w:val="652E53A5"/>
    <w:rsid w:val="659802EA"/>
    <w:rsid w:val="65AF3460"/>
    <w:rsid w:val="65EF1435"/>
    <w:rsid w:val="65EF42F2"/>
    <w:rsid w:val="65FB1270"/>
    <w:rsid w:val="662F77F4"/>
    <w:rsid w:val="663F505A"/>
    <w:rsid w:val="67CF6CDD"/>
    <w:rsid w:val="67E5345E"/>
    <w:rsid w:val="68116E94"/>
    <w:rsid w:val="68506FFE"/>
    <w:rsid w:val="690D4166"/>
    <w:rsid w:val="69301DB9"/>
    <w:rsid w:val="69902C1F"/>
    <w:rsid w:val="69EB5D53"/>
    <w:rsid w:val="69FE4D74"/>
    <w:rsid w:val="6A7E4B14"/>
    <w:rsid w:val="6B1A09C3"/>
    <w:rsid w:val="6B506A84"/>
    <w:rsid w:val="6B6A0DCB"/>
    <w:rsid w:val="6BB4069C"/>
    <w:rsid w:val="6BB64CF3"/>
    <w:rsid w:val="6BE7E2BC"/>
    <w:rsid w:val="6C977036"/>
    <w:rsid w:val="6C9E63A8"/>
    <w:rsid w:val="6D351220"/>
    <w:rsid w:val="6E7178C4"/>
    <w:rsid w:val="6EED36A5"/>
    <w:rsid w:val="6F142B4B"/>
    <w:rsid w:val="6F434296"/>
    <w:rsid w:val="6F7B4EC0"/>
    <w:rsid w:val="6FA2354E"/>
    <w:rsid w:val="70251FBF"/>
    <w:rsid w:val="709D2305"/>
    <w:rsid w:val="713A1A85"/>
    <w:rsid w:val="713C0B14"/>
    <w:rsid w:val="71404E15"/>
    <w:rsid w:val="71905160"/>
    <w:rsid w:val="71BC7CD8"/>
    <w:rsid w:val="71D44A6C"/>
    <w:rsid w:val="71D56F7D"/>
    <w:rsid w:val="723149E2"/>
    <w:rsid w:val="7345541F"/>
    <w:rsid w:val="73A52446"/>
    <w:rsid w:val="73E10263"/>
    <w:rsid w:val="74071305"/>
    <w:rsid w:val="74294E24"/>
    <w:rsid w:val="74583D88"/>
    <w:rsid w:val="74660C4B"/>
    <w:rsid w:val="746E36DA"/>
    <w:rsid w:val="74B65855"/>
    <w:rsid w:val="752E387E"/>
    <w:rsid w:val="754B7BB9"/>
    <w:rsid w:val="755D1591"/>
    <w:rsid w:val="759E1430"/>
    <w:rsid w:val="75D62561"/>
    <w:rsid w:val="75F41B11"/>
    <w:rsid w:val="75FC197E"/>
    <w:rsid w:val="763151F9"/>
    <w:rsid w:val="766E02D0"/>
    <w:rsid w:val="7671495D"/>
    <w:rsid w:val="76E80596"/>
    <w:rsid w:val="772E5B12"/>
    <w:rsid w:val="77B155DB"/>
    <w:rsid w:val="77C47B8E"/>
    <w:rsid w:val="77C72715"/>
    <w:rsid w:val="77DB34DE"/>
    <w:rsid w:val="77F4E841"/>
    <w:rsid w:val="77F923A1"/>
    <w:rsid w:val="78151910"/>
    <w:rsid w:val="784400DC"/>
    <w:rsid w:val="790E3028"/>
    <w:rsid w:val="792E64B8"/>
    <w:rsid w:val="79360969"/>
    <w:rsid w:val="7953BB2C"/>
    <w:rsid w:val="796B7D84"/>
    <w:rsid w:val="796F2DEA"/>
    <w:rsid w:val="79C4447B"/>
    <w:rsid w:val="79D44FB5"/>
    <w:rsid w:val="79E30762"/>
    <w:rsid w:val="7A547075"/>
    <w:rsid w:val="7A8C408E"/>
    <w:rsid w:val="7AF628AF"/>
    <w:rsid w:val="7AFF5B05"/>
    <w:rsid w:val="7B2C4B2A"/>
    <w:rsid w:val="7B313B69"/>
    <w:rsid w:val="7B5F71D9"/>
    <w:rsid w:val="7B835B21"/>
    <w:rsid w:val="7B89219E"/>
    <w:rsid w:val="7BC962EE"/>
    <w:rsid w:val="7BCB8155"/>
    <w:rsid w:val="7BE7D199"/>
    <w:rsid w:val="7BED295D"/>
    <w:rsid w:val="7C1C6046"/>
    <w:rsid w:val="7C5C5E91"/>
    <w:rsid w:val="7CE50979"/>
    <w:rsid w:val="7CED530E"/>
    <w:rsid w:val="7D4B212C"/>
    <w:rsid w:val="7D925E9F"/>
    <w:rsid w:val="7DB7F092"/>
    <w:rsid w:val="7DDEF12C"/>
    <w:rsid w:val="7E695D73"/>
    <w:rsid w:val="7EAF14E8"/>
    <w:rsid w:val="7EC11FBA"/>
    <w:rsid w:val="7F121DA0"/>
    <w:rsid w:val="7F24753F"/>
    <w:rsid w:val="7F563DF5"/>
    <w:rsid w:val="7F8164FD"/>
    <w:rsid w:val="7FBE7432"/>
    <w:rsid w:val="7FCB4E0E"/>
    <w:rsid w:val="7FE9345B"/>
    <w:rsid w:val="7FF9D74D"/>
    <w:rsid w:val="9FFF55AD"/>
    <w:rsid w:val="B08AA3EE"/>
    <w:rsid w:val="B577AB71"/>
    <w:rsid w:val="B98F51B1"/>
    <w:rsid w:val="BAEF789A"/>
    <w:rsid w:val="BB54D08F"/>
    <w:rsid w:val="BDDE964E"/>
    <w:rsid w:val="BEC11659"/>
    <w:rsid w:val="BED591BE"/>
    <w:rsid w:val="BFFFD75A"/>
    <w:rsid w:val="C07B9952"/>
    <w:rsid w:val="CEF3E48F"/>
    <w:rsid w:val="CFBF618D"/>
    <w:rsid w:val="D6CE7055"/>
    <w:rsid w:val="DF13A5A5"/>
    <w:rsid w:val="DFF7D8D5"/>
    <w:rsid w:val="E4E90EA9"/>
    <w:rsid w:val="EBEF6B4B"/>
    <w:rsid w:val="F3D768DF"/>
    <w:rsid w:val="F5576A5E"/>
    <w:rsid w:val="F5FB9F4E"/>
    <w:rsid w:val="F752D8F0"/>
    <w:rsid w:val="F77F5AE2"/>
    <w:rsid w:val="F7EF5AB4"/>
    <w:rsid w:val="F7FDF699"/>
    <w:rsid w:val="FD6BFCF9"/>
    <w:rsid w:val="FDFFE94A"/>
    <w:rsid w:val="FEBD46F1"/>
    <w:rsid w:val="FEFF1134"/>
    <w:rsid w:val="FEFF5984"/>
    <w:rsid w:val="FF66918C"/>
    <w:rsid w:val="FFB0DB4A"/>
    <w:rsid w:val="FFFD4C87"/>
    <w:rsid w:val="FFFEFE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lang w:val="en-US" w:eastAsia="zh-CN" w:bidi="ar-SA"/>
    </w:rPr>
  </w:style>
  <w:style w:type="paragraph" w:styleId="3">
    <w:name w:val="heading 2"/>
    <w:next w:val="1"/>
    <w:semiHidden/>
    <w:unhideWhenUsed/>
    <w:qFormat/>
    <w:uiPriority w:val="9"/>
    <w:pPr>
      <w:keepNext/>
      <w:keepLines/>
      <w:widowControl w:val="0"/>
      <w:spacing w:before="260" w:after="260" w:line="416" w:lineRule="auto"/>
      <w:jc w:val="both"/>
      <w:outlineLvl w:val="1"/>
    </w:pPr>
    <w:rPr>
      <w:rFonts w:asciiTheme="majorHAnsi" w:hAnsiTheme="majorHAnsi" w:eastAsiaTheme="majorEastAsia" w:cstheme="majorBidi"/>
      <w:b/>
      <w:bCs/>
      <w:sz w:val="32"/>
      <w:szCs w:val="3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2"/>
    <w:qFormat/>
    <w:uiPriority w:val="99"/>
    <w:pPr>
      <w:widowControl w:val="0"/>
      <w:spacing w:after="120" w:line="480" w:lineRule="auto"/>
      <w:jc w:val="both"/>
    </w:pPr>
    <w:rPr>
      <w:rFonts w:ascii="Times New Roman" w:hAnsi="Times New Roman" w:eastAsia="宋体" w:cs="Times New Roman"/>
      <w:kern w:val="2"/>
      <w:sz w:val="21"/>
      <w:szCs w:val="24"/>
      <w:lang w:val="en-US" w:eastAsia="zh-CN" w:bidi="ar-SA"/>
    </w:rPr>
  </w:style>
  <w:style w:type="paragraph" w:styleId="4">
    <w:name w:val="annotation text"/>
    <w:basedOn w:val="1"/>
    <w:link w:val="20"/>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sz w:val="21"/>
      <w:szCs w:val="21"/>
      <w:lang w:eastAsia="en-US"/>
    </w:rPr>
  </w:style>
  <w:style w:type="paragraph" w:styleId="5">
    <w:name w:val="Body Text"/>
    <w:basedOn w:val="1"/>
    <w:next w:val="1"/>
    <w:qFormat/>
    <w:uiPriority w:val="0"/>
    <w:pPr>
      <w:spacing w:before="100" w:beforeAutospacing="1" w:after="100" w:afterAutospacing="1" w:line="360" w:lineRule="auto"/>
    </w:pPr>
  </w:style>
  <w:style w:type="paragraph" w:styleId="6">
    <w:name w:val="Plain Text"/>
    <w:basedOn w:val="1"/>
    <w:qFormat/>
    <w:uiPriority w:val="0"/>
    <w:rPr>
      <w:rFonts w:ascii="宋体" w:hAnsi="Courier New"/>
      <w:szCs w:val="20"/>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tabs>
        <w:tab w:val="center" w:pos="4153"/>
        <w:tab w:val="right" w:pos="8306"/>
      </w:tabs>
      <w:snapToGrid w:val="0"/>
      <w:jc w:val="center"/>
    </w:pPr>
    <w:rPr>
      <w:sz w:val="18"/>
      <w:szCs w:val="18"/>
    </w:rPr>
  </w:style>
  <w:style w:type="paragraph" w:styleId="9">
    <w:name w:val="Normal (Web)"/>
    <w:basedOn w:val="1"/>
    <w:qFormat/>
    <w:uiPriority w:val="0"/>
    <w:rPr>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0"/>
    <w:rPr>
      <w:i/>
    </w:rPr>
  </w:style>
  <w:style w:type="paragraph" w:customStyle="1" w:styleId="14">
    <w:name w:val="列表段落1"/>
    <w:qFormat/>
    <w:uiPriority w:val="34"/>
    <w:pPr>
      <w:widowControl w:val="0"/>
      <w:ind w:firstLine="420" w:firstLineChars="200"/>
      <w:jc w:val="both"/>
    </w:pPr>
    <w:rPr>
      <w:rFonts w:ascii="Times New Roman" w:hAnsi="Times New Roman" w:eastAsia="宋体" w:cs="Times New Roman"/>
      <w:szCs w:val="24"/>
      <w:lang w:val="en-US" w:eastAsia="zh-CN" w:bidi="ar-SA"/>
    </w:rPr>
  </w:style>
  <w:style w:type="character" w:customStyle="1" w:styleId="15">
    <w:name w:val="font01"/>
    <w:basedOn w:val="12"/>
    <w:qFormat/>
    <w:uiPriority w:val="0"/>
    <w:rPr>
      <w:rFonts w:hint="eastAsia" w:ascii="宋体" w:hAnsi="宋体" w:eastAsia="宋体" w:cs="宋体"/>
      <w:color w:val="000000"/>
      <w:sz w:val="22"/>
      <w:szCs w:val="22"/>
      <w:u w:val="none"/>
    </w:rPr>
  </w:style>
  <w:style w:type="character" w:customStyle="1" w:styleId="16">
    <w:name w:val="font11"/>
    <w:basedOn w:val="12"/>
    <w:qFormat/>
    <w:uiPriority w:val="0"/>
    <w:rPr>
      <w:rFonts w:hint="eastAsia" w:ascii="宋体" w:hAnsi="宋体" w:eastAsia="宋体" w:cs="宋体"/>
      <w:color w:val="000000"/>
      <w:sz w:val="22"/>
      <w:szCs w:val="22"/>
      <w:u w:val="none"/>
    </w:rPr>
  </w:style>
  <w:style w:type="character" w:customStyle="1" w:styleId="17">
    <w:name w:val="font21"/>
    <w:basedOn w:val="12"/>
    <w:qFormat/>
    <w:uiPriority w:val="0"/>
    <w:rPr>
      <w:rFonts w:hint="eastAsia" w:ascii="宋体" w:hAnsi="宋体" w:eastAsia="宋体" w:cs="宋体"/>
      <w:color w:val="000000"/>
      <w:sz w:val="22"/>
      <w:szCs w:val="22"/>
      <w:u w:val="none"/>
    </w:rPr>
  </w:style>
  <w:style w:type="character" w:customStyle="1" w:styleId="18">
    <w:name w:val="页眉 字符"/>
    <w:basedOn w:val="12"/>
    <w:link w:val="8"/>
    <w:qFormat/>
    <w:uiPriority w:val="0"/>
    <w:rPr>
      <w:rFonts w:ascii="Calibri" w:hAnsi="Calibri"/>
      <w:sz w:val="18"/>
      <w:szCs w:val="18"/>
    </w:rPr>
  </w:style>
  <w:style w:type="character" w:customStyle="1" w:styleId="19">
    <w:name w:val="页脚 字符"/>
    <w:basedOn w:val="12"/>
    <w:link w:val="7"/>
    <w:qFormat/>
    <w:uiPriority w:val="0"/>
    <w:rPr>
      <w:rFonts w:ascii="Calibri" w:hAnsi="Calibri"/>
      <w:sz w:val="18"/>
      <w:szCs w:val="18"/>
    </w:rPr>
  </w:style>
  <w:style w:type="character" w:customStyle="1" w:styleId="20">
    <w:name w:val="批注文字 字符"/>
    <w:basedOn w:val="12"/>
    <w:link w:val="4"/>
    <w:qFormat/>
    <w:uiPriority w:val="0"/>
    <w:rPr>
      <w:rFonts w:ascii="Arial" w:hAnsi="Arial" w:eastAsia="Arial" w:cs="Arial"/>
      <w:snapToGrid w:val="0"/>
      <w:color w:val="000000"/>
      <w:sz w:val="21"/>
      <w:szCs w:val="21"/>
      <w:lang w:eastAsia="en-US"/>
    </w:rPr>
  </w:style>
  <w:style w:type="character" w:customStyle="1" w:styleId="21">
    <w:name w:val="font31"/>
    <w:basedOn w:val="12"/>
    <w:qFormat/>
    <w:uiPriority w:val="0"/>
    <w:rPr>
      <w:rFonts w:hint="eastAsia" w:ascii="宋体" w:hAnsi="宋体" w:eastAsia="宋体" w:cs="宋体"/>
      <w:color w:val="FF0000"/>
      <w:sz w:val="24"/>
      <w:szCs w:val="24"/>
      <w:u w:val="none"/>
    </w:rPr>
  </w:style>
  <w:style w:type="paragraph" w:styleId="22">
    <w:name w:val="List Paragraph"/>
    <w:qFormat/>
    <w:uiPriority w:val="34"/>
    <w:pPr>
      <w:widowControl w:val="0"/>
      <w:pBdr>
        <w:top w:val="none" w:color="auto" w:sz="0" w:space="0"/>
        <w:left w:val="none" w:color="auto" w:sz="0" w:space="0"/>
        <w:bottom w:val="none" w:color="auto" w:sz="0" w:space="0"/>
        <w:right w:val="none" w:color="auto" w:sz="0" w:space="0"/>
        <w:between w:val="none" w:color="auto" w:sz="0" w:space="0"/>
      </w:pBdr>
      <w:shd w:val="clear" w:color="auto" w:fill="auto"/>
      <w:ind w:firstLine="420" w:firstLineChars="200"/>
      <w:jc w:val="both"/>
    </w:pPr>
    <w:rPr>
      <w:rFonts w:ascii="Times New Roman" w:hAnsi="Times New Roman" w:eastAsia="宋体" w:cs="Arial"/>
      <w:kern w:val="2"/>
      <w:sz w:val="21"/>
      <w:szCs w:val="24"/>
      <w:lang w:val="en-US" w:eastAsia="zh-CN" w:bidi="ar-SA"/>
    </w:rPr>
  </w:style>
  <w:style w:type="character" w:customStyle="1" w:styleId="23">
    <w:name w:val="font51"/>
    <w:basedOn w:val="12"/>
    <w:qFormat/>
    <w:uiPriority w:val="0"/>
    <w:rPr>
      <w:rFonts w:hint="eastAsia" w:ascii="宋体" w:hAnsi="宋体" w:eastAsia="宋体" w:cs="宋体"/>
      <w:b/>
      <w:bCs/>
      <w:color w:val="000000"/>
      <w:sz w:val="24"/>
      <w:szCs w:val="24"/>
      <w:u w:val="none"/>
    </w:rPr>
  </w:style>
  <w:style w:type="character" w:customStyle="1" w:styleId="24">
    <w:name w:val="font41"/>
    <w:basedOn w:val="12"/>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webword_1159334507\C:\tmp\webword_2296668437\C:\Users\00003707&#37101;&#20852;\AppData\Local\Temp\oa\_dff62aba-cc63-4219-846f-1dc305f5b9ac.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4773</Words>
  <Characters>5154</Characters>
  <Lines>1</Lines>
  <Paragraphs>1</Paragraphs>
  <TotalTime>5</TotalTime>
  <ScaleCrop>false</ScaleCrop>
  <LinksUpToDate>false</LinksUpToDate>
  <CharactersWithSpaces>5168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2024-10-29T18:19:00Z</dcterms:created>
  <dc:creator>郭兴</dc:creator>
  <cp:lastModifiedBy>韩琳</cp:lastModifiedBy>
  <dcterms:modified xsi:type="dcterms:W3CDTF">2025-08-08T02:22:29Z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5D56D673E0495236217A9468A0BFA0B1_43</vt:lpwstr>
  </property>
</Properties>
</file>